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C6" w:rsidRDefault="000178C6">
      <w:pPr>
        <w:spacing w:before="3"/>
        <w:rPr>
          <w:sz w:val="19"/>
          <w:szCs w:val="19"/>
        </w:rPr>
      </w:pPr>
    </w:p>
    <w:p w:rsidR="000178C6" w:rsidRDefault="004A39B7">
      <w:pPr>
        <w:pStyle w:val="1"/>
        <w:spacing w:before="88"/>
      </w:pPr>
      <w:r>
        <w:t>ПОРІВНЯЛЬНА ТАБЛИЦЯ</w:t>
      </w:r>
    </w:p>
    <w:p w:rsidR="000178C6" w:rsidRDefault="004A39B7">
      <w:pPr>
        <w:ind w:left="115" w:right="332"/>
        <w:jc w:val="center"/>
        <w:rPr>
          <w:b/>
          <w:sz w:val="28"/>
          <w:szCs w:val="28"/>
        </w:rPr>
      </w:pPr>
      <w:r>
        <w:rPr>
          <w:b/>
          <w:sz w:val="28"/>
          <w:szCs w:val="28"/>
        </w:rPr>
        <w:t>до проекту постанови Кабінету Міністрів України</w:t>
      </w:r>
    </w:p>
    <w:p w:rsidR="000178C6" w:rsidRDefault="004A39B7">
      <w:pPr>
        <w:pStyle w:val="1"/>
        <w:ind w:right="334"/>
      </w:pPr>
      <w:r>
        <w:t>«</w:t>
      </w:r>
      <w:r w:rsidR="009722DC" w:rsidRPr="009722DC">
        <w:t>Про внесення змін до порядків, затверджених постановами Кабінету Міністрів України від 29 грудня 2010 р. № 1246 і від 11 грудня 2019 р. № 1165</w:t>
      </w:r>
      <w:r>
        <w:t>»</w:t>
      </w:r>
    </w:p>
    <w:p w:rsidR="000178C6" w:rsidRDefault="000178C6">
      <w:pPr>
        <w:spacing w:after="1"/>
        <w:rPr>
          <w:b/>
          <w:sz w:val="28"/>
          <w:szCs w:val="28"/>
        </w:rPr>
      </w:pPr>
    </w:p>
    <w:tbl>
      <w:tblPr>
        <w:tblStyle w:val="a9"/>
        <w:tblW w:w="13928" w:type="dxa"/>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75"/>
        <w:gridCol w:w="6947"/>
        <w:gridCol w:w="6"/>
      </w:tblGrid>
      <w:tr w:rsidR="000178C6" w:rsidTr="00425E80">
        <w:trPr>
          <w:gridAfter w:val="1"/>
          <w:wAfter w:w="6" w:type="dxa"/>
          <w:trHeight w:val="321"/>
        </w:trPr>
        <w:tc>
          <w:tcPr>
            <w:tcW w:w="6975" w:type="dxa"/>
          </w:tcPr>
          <w:p w:rsidR="000178C6" w:rsidRPr="009722DC" w:rsidRDefault="004A39B7">
            <w:pPr>
              <w:pBdr>
                <w:top w:val="nil"/>
                <w:left w:val="nil"/>
                <w:bottom w:val="nil"/>
                <w:right w:val="nil"/>
                <w:between w:val="nil"/>
              </w:pBdr>
              <w:spacing w:line="302" w:lineRule="auto"/>
              <w:ind w:left="1489" w:right="1475" w:hanging="106"/>
              <w:jc w:val="center"/>
              <w:rPr>
                <w:b/>
                <w:color w:val="000000"/>
                <w:sz w:val="28"/>
                <w:szCs w:val="28"/>
              </w:rPr>
            </w:pPr>
            <w:r w:rsidRPr="009722DC">
              <w:rPr>
                <w:b/>
                <w:color w:val="000000"/>
                <w:sz w:val="28"/>
                <w:szCs w:val="28"/>
              </w:rPr>
              <w:t xml:space="preserve">Зміст положення </w:t>
            </w:r>
            <w:proofErr w:type="spellStart"/>
            <w:r w:rsidRPr="009722DC">
              <w:rPr>
                <w:b/>
                <w:color w:val="000000"/>
                <w:sz w:val="28"/>
                <w:szCs w:val="28"/>
              </w:rPr>
              <w:t>акта</w:t>
            </w:r>
            <w:proofErr w:type="spellEnd"/>
            <w:r w:rsidRPr="009722DC">
              <w:rPr>
                <w:b/>
                <w:color w:val="000000"/>
                <w:sz w:val="28"/>
                <w:szCs w:val="28"/>
              </w:rPr>
              <w:t xml:space="preserve"> законодавства</w:t>
            </w:r>
          </w:p>
        </w:tc>
        <w:tc>
          <w:tcPr>
            <w:tcW w:w="6947" w:type="dxa"/>
          </w:tcPr>
          <w:p w:rsidR="000178C6" w:rsidRPr="009722DC" w:rsidRDefault="004A39B7">
            <w:pPr>
              <w:pBdr>
                <w:top w:val="nil"/>
                <w:left w:val="nil"/>
                <w:bottom w:val="nil"/>
                <w:right w:val="nil"/>
                <w:between w:val="nil"/>
              </w:pBdr>
              <w:spacing w:line="302" w:lineRule="auto"/>
              <w:ind w:left="834" w:right="820" w:hanging="107"/>
              <w:jc w:val="center"/>
              <w:rPr>
                <w:b/>
                <w:color w:val="000000"/>
                <w:sz w:val="28"/>
                <w:szCs w:val="28"/>
              </w:rPr>
            </w:pPr>
            <w:r w:rsidRPr="009722DC">
              <w:rPr>
                <w:b/>
                <w:color w:val="000000"/>
                <w:sz w:val="28"/>
                <w:szCs w:val="28"/>
              </w:rPr>
              <w:t>Зміст відповідного положення проекту акту</w:t>
            </w:r>
          </w:p>
        </w:tc>
      </w:tr>
      <w:tr w:rsidR="007616B5" w:rsidTr="00BA1B5B">
        <w:trPr>
          <w:gridAfter w:val="1"/>
          <w:wAfter w:w="6" w:type="dxa"/>
          <w:trHeight w:val="321"/>
        </w:trPr>
        <w:tc>
          <w:tcPr>
            <w:tcW w:w="13922" w:type="dxa"/>
            <w:gridSpan w:val="2"/>
          </w:tcPr>
          <w:p w:rsidR="007616B5" w:rsidRPr="009722DC" w:rsidRDefault="007616B5">
            <w:pPr>
              <w:pBdr>
                <w:top w:val="nil"/>
                <w:left w:val="nil"/>
                <w:bottom w:val="nil"/>
                <w:right w:val="nil"/>
                <w:between w:val="nil"/>
              </w:pBdr>
              <w:spacing w:line="302" w:lineRule="auto"/>
              <w:ind w:left="834" w:right="820" w:hanging="107"/>
              <w:jc w:val="center"/>
              <w:rPr>
                <w:b/>
                <w:color w:val="000000"/>
                <w:sz w:val="28"/>
                <w:szCs w:val="28"/>
              </w:rPr>
            </w:pPr>
            <w:r w:rsidRPr="007616B5">
              <w:rPr>
                <w:b/>
                <w:color w:val="000000"/>
                <w:sz w:val="28"/>
                <w:szCs w:val="28"/>
              </w:rPr>
              <w:t>Про внесення змін до порядків, затверджених постановами Кабінету Міністрів України від 29 грудня 2010 р. № 1246 і від 11 грудня 2019 р. № 1165</w:t>
            </w:r>
          </w:p>
        </w:tc>
      </w:tr>
      <w:tr w:rsidR="007616B5" w:rsidTr="00425E80">
        <w:trPr>
          <w:gridAfter w:val="1"/>
          <w:wAfter w:w="6" w:type="dxa"/>
          <w:trHeight w:val="321"/>
        </w:trPr>
        <w:tc>
          <w:tcPr>
            <w:tcW w:w="6975" w:type="dxa"/>
          </w:tcPr>
          <w:p w:rsidR="007616B5" w:rsidRPr="009722DC" w:rsidRDefault="007616B5">
            <w:pPr>
              <w:pBdr>
                <w:top w:val="nil"/>
                <w:left w:val="nil"/>
                <w:bottom w:val="nil"/>
                <w:right w:val="nil"/>
                <w:between w:val="nil"/>
              </w:pBdr>
              <w:spacing w:line="302" w:lineRule="auto"/>
              <w:ind w:left="1489" w:right="1475" w:hanging="106"/>
              <w:jc w:val="center"/>
              <w:rPr>
                <w:b/>
                <w:color w:val="000000"/>
                <w:sz w:val="28"/>
                <w:szCs w:val="28"/>
              </w:rPr>
            </w:pPr>
          </w:p>
        </w:tc>
        <w:tc>
          <w:tcPr>
            <w:tcW w:w="6947" w:type="dxa"/>
          </w:tcPr>
          <w:p w:rsidR="007616B5" w:rsidRPr="007616B5" w:rsidRDefault="007616B5" w:rsidP="007616B5">
            <w:pPr>
              <w:ind w:left="29" w:right="142" w:firstLine="469"/>
              <w:jc w:val="both"/>
              <w:rPr>
                <w:sz w:val="24"/>
                <w:szCs w:val="24"/>
              </w:rPr>
            </w:pPr>
            <w:r w:rsidRPr="007616B5">
              <w:rPr>
                <w:sz w:val="24"/>
                <w:szCs w:val="24"/>
              </w:rPr>
              <w:t>Кабінет Міністрів України постановляє:</w:t>
            </w:r>
          </w:p>
          <w:p w:rsidR="007616B5" w:rsidRPr="007616B5" w:rsidRDefault="007616B5" w:rsidP="007616B5">
            <w:pPr>
              <w:ind w:left="29" w:right="142" w:firstLine="469"/>
              <w:jc w:val="both"/>
              <w:rPr>
                <w:sz w:val="24"/>
                <w:szCs w:val="24"/>
              </w:rPr>
            </w:pPr>
            <w:r w:rsidRPr="007616B5">
              <w:rPr>
                <w:sz w:val="24"/>
                <w:szCs w:val="24"/>
              </w:rPr>
              <w:t xml:space="preserve">1. </w:t>
            </w:r>
            <w:proofErr w:type="spellStart"/>
            <w:r w:rsidRPr="007616B5">
              <w:rPr>
                <w:sz w:val="24"/>
                <w:szCs w:val="24"/>
              </w:rPr>
              <w:t>Внести</w:t>
            </w:r>
            <w:proofErr w:type="spellEnd"/>
            <w:r w:rsidRPr="007616B5">
              <w:rPr>
                <w:sz w:val="24"/>
                <w:szCs w:val="24"/>
              </w:rPr>
              <w:t xml:space="preserve"> до Порядку ведення Єдиного реєстру податкових накладних, затвердженого постановою Кабінету Міністрів України від 29 грудня 2010 р. № 1246 (Офіційний вісник України, 2011 р., № 1, ст. 31; 2017 р., № 43, ст. 1332; 2018 р., № 30, ст. 1062), і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 1165 (Офіційний вісник України, 2020 р., № 10, ст. 376; 2021 р., № 62, ст. 3913), зміни, що додаються.</w:t>
            </w:r>
          </w:p>
          <w:p w:rsidR="00E05A33" w:rsidRDefault="00E05A33" w:rsidP="00E05A33">
            <w:pPr>
              <w:pBdr>
                <w:top w:val="nil"/>
                <w:left w:val="nil"/>
                <w:bottom w:val="nil"/>
                <w:right w:val="nil"/>
                <w:between w:val="nil"/>
              </w:pBdr>
              <w:ind w:left="29" w:right="142" w:firstLine="469"/>
              <w:jc w:val="both"/>
              <w:rPr>
                <w:sz w:val="24"/>
                <w:szCs w:val="24"/>
              </w:rPr>
            </w:pPr>
          </w:p>
          <w:p w:rsidR="00E05A33" w:rsidRPr="00E05A33" w:rsidRDefault="00E05A33" w:rsidP="00E05A33">
            <w:pPr>
              <w:pBdr>
                <w:top w:val="nil"/>
                <w:left w:val="nil"/>
                <w:bottom w:val="nil"/>
                <w:right w:val="nil"/>
                <w:between w:val="nil"/>
              </w:pBdr>
              <w:ind w:left="29" w:right="142" w:firstLine="469"/>
              <w:jc w:val="both"/>
              <w:rPr>
                <w:sz w:val="24"/>
                <w:szCs w:val="24"/>
              </w:rPr>
            </w:pPr>
            <w:r w:rsidRPr="00E05A33">
              <w:rPr>
                <w:sz w:val="24"/>
                <w:szCs w:val="24"/>
              </w:rPr>
              <w:t xml:space="preserve">2. Встановити, що у разі прийняття комісією регіонального рівня рішення про врахування таблиці даних платника податку відповідно до пункту 16 Порядку зупинення реєстрації податкової накладної / розрахунку коригування в Єдиному реєстрі податкових накладних, у день набрання чинності цієї постанови здійснюється автоматична реєстрація податкових накладних / розрахунків коригування, реєстрація яких зупинена відповідно до </w:t>
            </w:r>
            <w:r w:rsidRPr="00E05A33">
              <w:rPr>
                <w:sz w:val="24"/>
                <w:szCs w:val="24"/>
              </w:rPr>
              <w:lastRenderedPageBreak/>
              <w:t xml:space="preserve">пункту 1 Додатку </w:t>
            </w:r>
            <w:r>
              <w:rPr>
                <w:sz w:val="24"/>
                <w:szCs w:val="24"/>
              </w:rPr>
              <w:t>3</w:t>
            </w:r>
            <w:r w:rsidRPr="00E05A33">
              <w:rPr>
                <w:sz w:val="24"/>
                <w:szCs w:val="24"/>
              </w:rPr>
              <w:t xml:space="preserve"> до Порядку зупинення реєстрації податкової накладної / розрахунку коригування в Єдиному реєстрі податкових накладних у період з 14 жовтня 2022 року до дати набрання чинності цією постановою, якщо одночасно виконуються такі умови:</w:t>
            </w:r>
          </w:p>
          <w:p w:rsidR="00E05A33" w:rsidRPr="00E05A33" w:rsidRDefault="00AE7DDC" w:rsidP="00E05A33">
            <w:pPr>
              <w:pBdr>
                <w:top w:val="nil"/>
                <w:left w:val="nil"/>
                <w:bottom w:val="nil"/>
                <w:right w:val="nil"/>
                <w:between w:val="nil"/>
              </w:pBdr>
              <w:ind w:left="29" w:right="142" w:firstLine="469"/>
              <w:jc w:val="both"/>
              <w:rPr>
                <w:sz w:val="24"/>
                <w:szCs w:val="24"/>
              </w:rPr>
            </w:pPr>
            <w:r w:rsidRPr="00AE7DDC">
              <w:rPr>
                <w:sz w:val="24"/>
                <w:szCs w:val="24"/>
              </w:rPr>
              <w:t>у таких податкових накладних / розрахунках коригува</w:t>
            </w:r>
            <w:r w:rsidR="00544999">
              <w:rPr>
                <w:sz w:val="24"/>
                <w:szCs w:val="24"/>
              </w:rPr>
              <w:t xml:space="preserve">ння зазначені операції </w:t>
            </w:r>
            <w:r w:rsidRPr="00AE7DDC">
              <w:rPr>
                <w:sz w:val="24"/>
                <w:szCs w:val="24"/>
              </w:rPr>
              <w:t>виключно з кодами товарів згідно з УКТЗЕД та/або кодами послуг згідно з Державним класифікатором продукції та послуг, що відображенні у таблицях даних платника податку, по яким прийняте рішення про врахування</w:t>
            </w:r>
            <w:r w:rsidR="00E05A33" w:rsidRPr="00E05A33">
              <w:rPr>
                <w:sz w:val="24"/>
                <w:szCs w:val="24"/>
              </w:rPr>
              <w:t>;</w:t>
            </w:r>
          </w:p>
          <w:p w:rsidR="00E05A33" w:rsidRPr="00E05A33" w:rsidRDefault="00E05A33" w:rsidP="00E05A33">
            <w:pPr>
              <w:pBdr>
                <w:top w:val="nil"/>
                <w:left w:val="nil"/>
                <w:bottom w:val="nil"/>
                <w:right w:val="nil"/>
                <w:between w:val="nil"/>
              </w:pBdr>
              <w:ind w:left="29" w:right="142" w:firstLine="469"/>
              <w:jc w:val="both"/>
              <w:rPr>
                <w:sz w:val="24"/>
                <w:szCs w:val="24"/>
              </w:rPr>
            </w:pPr>
            <w:r w:rsidRPr="00E05A33">
              <w:rPr>
                <w:sz w:val="24"/>
                <w:szCs w:val="24"/>
              </w:rPr>
              <w:t>щодо таких податкових накладних / розрахунків коригування платником податку комісією регіонального рівня не прийняте рішення про реєстрацію / відмову в реєстрації податкових накладних / розрахунків коригування в Реєстрі відповідно до наказу Міністерства фінансів України від 12.12.2019 №520 «Про затвердження Порядку прийняття рішень про реєстрацію / відмову в реєстрації податкових накладних / розрахунків коригування в Єдиному реєстрі податкових накладних», зареєстрованого в Міністерстві юстиції України 13 грудня 2019 р. за № 1245/34216 або комісією центрального рівня не прийняте рішення про задоволення/залишення скарги без задоволення на рішення комісії регіонального рівня про відмову в реєстрації податкової накладної/розрахунку коригування в Реєстрі</w:t>
            </w:r>
          </w:p>
          <w:p w:rsidR="007616B5" w:rsidRPr="00E05A33" w:rsidRDefault="00E05A33" w:rsidP="00E05A33">
            <w:pPr>
              <w:pBdr>
                <w:top w:val="nil"/>
                <w:left w:val="nil"/>
                <w:bottom w:val="nil"/>
                <w:right w:val="nil"/>
                <w:between w:val="nil"/>
              </w:pBdr>
              <w:ind w:left="29" w:right="142" w:firstLine="469"/>
              <w:jc w:val="both"/>
              <w:rPr>
                <w:sz w:val="24"/>
                <w:szCs w:val="24"/>
              </w:rPr>
            </w:pPr>
            <w:r w:rsidRPr="00E05A33">
              <w:rPr>
                <w:sz w:val="24"/>
                <w:szCs w:val="24"/>
              </w:rPr>
              <w:t>наявна сума податку, на яку платник податку має право зареєструвати податкові накладні та/або розрахунки коригування в Єдиному реєстрі податкових накладних, обчислена відповідно до пункту 200</w:t>
            </w:r>
            <w:r w:rsidRPr="00E05A33">
              <w:rPr>
                <w:sz w:val="24"/>
                <w:szCs w:val="24"/>
                <w:vertAlign w:val="superscript"/>
              </w:rPr>
              <w:t>1</w:t>
            </w:r>
            <w:r w:rsidRPr="00E05A33">
              <w:rPr>
                <w:sz w:val="24"/>
                <w:szCs w:val="24"/>
              </w:rPr>
              <w:t>.3 статті 200</w:t>
            </w:r>
            <w:r w:rsidRPr="00E05A33">
              <w:rPr>
                <w:sz w:val="24"/>
                <w:szCs w:val="24"/>
                <w:vertAlign w:val="superscript"/>
              </w:rPr>
              <w:t xml:space="preserve">1 </w:t>
            </w:r>
            <w:r w:rsidRPr="00E05A33">
              <w:rPr>
                <w:sz w:val="24"/>
                <w:szCs w:val="24"/>
              </w:rPr>
              <w:t>Податкового кодексу</w:t>
            </w:r>
            <w:r>
              <w:rPr>
                <w:sz w:val="24"/>
                <w:szCs w:val="24"/>
              </w:rPr>
              <w:t xml:space="preserve"> України</w:t>
            </w:r>
            <w:r w:rsidRPr="00E05A33">
              <w:rPr>
                <w:sz w:val="24"/>
                <w:szCs w:val="24"/>
              </w:rPr>
              <w:t>.</w:t>
            </w:r>
          </w:p>
          <w:p w:rsidR="0053033E" w:rsidRDefault="0053033E" w:rsidP="007616B5">
            <w:pPr>
              <w:pBdr>
                <w:top w:val="nil"/>
                <w:left w:val="nil"/>
                <w:bottom w:val="nil"/>
                <w:right w:val="nil"/>
                <w:between w:val="nil"/>
              </w:pBdr>
              <w:ind w:left="29" w:right="142" w:firstLine="469"/>
              <w:jc w:val="both"/>
              <w:rPr>
                <w:sz w:val="24"/>
                <w:szCs w:val="24"/>
              </w:rPr>
            </w:pPr>
          </w:p>
          <w:p w:rsidR="007616B5" w:rsidRPr="009722DC" w:rsidRDefault="007616B5" w:rsidP="007616B5">
            <w:pPr>
              <w:pBdr>
                <w:top w:val="nil"/>
                <w:left w:val="nil"/>
                <w:bottom w:val="nil"/>
                <w:right w:val="nil"/>
                <w:between w:val="nil"/>
              </w:pBdr>
              <w:ind w:left="29" w:right="142" w:firstLine="469"/>
              <w:jc w:val="both"/>
              <w:rPr>
                <w:b/>
                <w:color w:val="000000"/>
                <w:sz w:val="28"/>
                <w:szCs w:val="28"/>
              </w:rPr>
            </w:pPr>
            <w:r w:rsidRPr="007616B5">
              <w:rPr>
                <w:sz w:val="24"/>
                <w:szCs w:val="24"/>
              </w:rPr>
              <w:t>3. Ця постанова набирає чинності через 15 календарних днів  після дня її опублікування.</w:t>
            </w:r>
          </w:p>
        </w:tc>
      </w:tr>
      <w:tr w:rsidR="008D5DAB" w:rsidTr="00385E7E">
        <w:trPr>
          <w:gridAfter w:val="1"/>
          <w:wAfter w:w="6" w:type="dxa"/>
          <w:trHeight w:val="321"/>
        </w:trPr>
        <w:tc>
          <w:tcPr>
            <w:tcW w:w="13922" w:type="dxa"/>
            <w:gridSpan w:val="2"/>
          </w:tcPr>
          <w:p w:rsidR="008D5DAB" w:rsidRDefault="008D5DAB" w:rsidP="008D5DAB">
            <w:pPr>
              <w:pBdr>
                <w:top w:val="nil"/>
                <w:left w:val="nil"/>
                <w:bottom w:val="nil"/>
                <w:right w:val="nil"/>
                <w:between w:val="nil"/>
              </w:pBdr>
              <w:spacing w:line="302" w:lineRule="auto"/>
              <w:ind w:left="834" w:right="820" w:hanging="107"/>
              <w:jc w:val="center"/>
              <w:rPr>
                <w:color w:val="000000"/>
                <w:sz w:val="28"/>
                <w:szCs w:val="28"/>
              </w:rPr>
            </w:pPr>
            <w:r w:rsidRPr="008D5DAB">
              <w:rPr>
                <w:sz w:val="28"/>
                <w:szCs w:val="28"/>
              </w:rPr>
              <w:lastRenderedPageBreak/>
              <w:t>Постанов</w:t>
            </w:r>
            <w:r>
              <w:rPr>
                <w:sz w:val="28"/>
                <w:szCs w:val="28"/>
              </w:rPr>
              <w:t>а</w:t>
            </w:r>
            <w:r w:rsidRPr="008D5DAB">
              <w:rPr>
                <w:sz w:val="28"/>
                <w:szCs w:val="28"/>
              </w:rPr>
              <w:t xml:space="preserve"> Кабінету Міністрів України від 29 грудня 2010 р.</w:t>
            </w:r>
            <w:r w:rsidRPr="008D5DAB">
              <w:rPr>
                <w:bCs/>
                <w:sz w:val="28"/>
                <w:szCs w:val="28"/>
              </w:rPr>
              <w:t xml:space="preserve"> № 1246 «Про затвердження Порядку </w:t>
            </w:r>
            <w:r w:rsidRPr="008D5DAB">
              <w:rPr>
                <w:bCs/>
                <w:sz w:val="28"/>
                <w:szCs w:val="28"/>
              </w:rPr>
              <w:lastRenderedPageBreak/>
              <w:t>ведення Єдиного реєстру податкових накладних»</w:t>
            </w:r>
          </w:p>
        </w:tc>
      </w:tr>
      <w:tr w:rsidR="009722DC" w:rsidTr="00106C3B">
        <w:trPr>
          <w:gridAfter w:val="1"/>
          <w:wAfter w:w="6" w:type="dxa"/>
          <w:trHeight w:val="321"/>
        </w:trPr>
        <w:tc>
          <w:tcPr>
            <w:tcW w:w="13922" w:type="dxa"/>
            <w:gridSpan w:val="2"/>
          </w:tcPr>
          <w:p w:rsidR="009722DC" w:rsidRPr="009722DC" w:rsidRDefault="009722DC" w:rsidP="009722DC">
            <w:pPr>
              <w:pBdr>
                <w:top w:val="nil"/>
                <w:left w:val="nil"/>
                <w:bottom w:val="nil"/>
                <w:right w:val="nil"/>
                <w:between w:val="nil"/>
              </w:pBdr>
              <w:ind w:left="29" w:right="142" w:firstLine="469"/>
              <w:jc w:val="center"/>
              <w:rPr>
                <w:color w:val="000000"/>
                <w:sz w:val="28"/>
                <w:szCs w:val="28"/>
              </w:rPr>
            </w:pPr>
            <w:r w:rsidRPr="009722DC">
              <w:rPr>
                <w:rStyle w:val="rvts23"/>
                <w:bCs/>
                <w:color w:val="333333"/>
                <w:sz w:val="28"/>
                <w:szCs w:val="28"/>
                <w:shd w:val="clear" w:color="auto" w:fill="FFFFFF"/>
              </w:rPr>
              <w:lastRenderedPageBreak/>
              <w:t>ПОРЯДОК</w:t>
            </w:r>
            <w:r w:rsidRPr="009722DC">
              <w:rPr>
                <w:color w:val="333333"/>
                <w:sz w:val="28"/>
                <w:szCs w:val="28"/>
              </w:rPr>
              <w:br/>
            </w:r>
            <w:r w:rsidRPr="009722DC">
              <w:rPr>
                <w:rStyle w:val="rvts23"/>
                <w:bCs/>
                <w:color w:val="333333"/>
                <w:sz w:val="28"/>
                <w:szCs w:val="28"/>
                <w:shd w:val="clear" w:color="auto" w:fill="FFFFFF"/>
              </w:rPr>
              <w:t>ведення Єдиного реєстру податкових накладних</w:t>
            </w:r>
          </w:p>
        </w:tc>
      </w:tr>
      <w:tr w:rsidR="008D5DAB" w:rsidTr="00425E80">
        <w:trPr>
          <w:gridAfter w:val="1"/>
          <w:wAfter w:w="6" w:type="dxa"/>
          <w:trHeight w:val="321"/>
        </w:trPr>
        <w:tc>
          <w:tcPr>
            <w:tcW w:w="6975" w:type="dxa"/>
          </w:tcPr>
          <w:p w:rsidR="008D5DAB" w:rsidRDefault="008D5DAB" w:rsidP="008D5DAB">
            <w:pPr>
              <w:pBdr>
                <w:top w:val="nil"/>
                <w:left w:val="nil"/>
                <w:bottom w:val="nil"/>
                <w:right w:val="nil"/>
                <w:between w:val="nil"/>
              </w:pBdr>
              <w:ind w:left="29" w:right="142" w:firstLine="469"/>
              <w:jc w:val="both"/>
              <w:rPr>
                <w:color w:val="000000"/>
                <w:sz w:val="28"/>
                <w:szCs w:val="28"/>
              </w:rPr>
            </w:pPr>
            <w:r w:rsidRPr="00BF494E">
              <w:rPr>
                <w:sz w:val="24"/>
                <w:szCs w:val="24"/>
              </w:rPr>
              <w:t>3. Операційний день триває в робочі дні з 8 години 00 хвилин до 20 години 00 хвилин. Технічне обслуговування та регламентні роботи, що потребують зупинки Реєстру, не проводяться протягом операційного дня, крім аварійних випадків. Якщо граничні строки реєстрації податкових накладних та/або розрахунків коригування припадають на вихідний, святковий або неробочий день, такий день вважається операційним днем.</w:t>
            </w:r>
          </w:p>
        </w:tc>
        <w:tc>
          <w:tcPr>
            <w:tcW w:w="6947" w:type="dxa"/>
          </w:tcPr>
          <w:p w:rsidR="008D5DAB" w:rsidRDefault="008D5DAB" w:rsidP="008D5DAB">
            <w:pPr>
              <w:pBdr>
                <w:top w:val="nil"/>
                <w:left w:val="nil"/>
                <w:bottom w:val="nil"/>
                <w:right w:val="nil"/>
                <w:between w:val="nil"/>
              </w:pBdr>
              <w:ind w:left="29" w:right="142" w:firstLine="469"/>
              <w:jc w:val="both"/>
              <w:rPr>
                <w:sz w:val="24"/>
                <w:szCs w:val="24"/>
              </w:rPr>
            </w:pPr>
            <w:r w:rsidRPr="00BF494E">
              <w:rPr>
                <w:sz w:val="24"/>
                <w:szCs w:val="24"/>
              </w:rPr>
              <w:t>3. Операційний день триває в робочі дні з 8 години 00 хвилин до 20 години 00 хвилин. Технічне обслуговування та регламентні роботи, що потребують зупинки Реєстру, не проводяться протягом операційного дня, крім аварійних випадків. Якщо граничні строки реєстрації податкових накладних та/або розрахунків коригування припадають на вихідний, святковий або неробочий день, такий день вважається операційним днем</w:t>
            </w:r>
            <w:r w:rsidR="007616B5">
              <w:rPr>
                <w:sz w:val="24"/>
                <w:szCs w:val="24"/>
              </w:rPr>
              <w:t>.</w:t>
            </w:r>
            <w:r>
              <w:rPr>
                <w:sz w:val="24"/>
                <w:szCs w:val="24"/>
              </w:rPr>
              <w:t xml:space="preserve"> </w:t>
            </w:r>
          </w:p>
          <w:p w:rsidR="008D5DAB" w:rsidRDefault="008D5DAB" w:rsidP="00322CFC">
            <w:pPr>
              <w:pBdr>
                <w:top w:val="nil"/>
                <w:left w:val="nil"/>
                <w:bottom w:val="nil"/>
                <w:right w:val="nil"/>
                <w:between w:val="nil"/>
              </w:pBdr>
              <w:ind w:left="29" w:right="142" w:firstLine="469"/>
              <w:jc w:val="both"/>
              <w:rPr>
                <w:b/>
                <w:sz w:val="24"/>
                <w:szCs w:val="24"/>
              </w:rPr>
            </w:pPr>
            <w:r w:rsidRPr="008F432E">
              <w:rPr>
                <w:b/>
                <w:sz w:val="24"/>
                <w:szCs w:val="24"/>
              </w:rPr>
              <w:t xml:space="preserve">Операційний день, який припадає на </w:t>
            </w:r>
            <w:r>
              <w:rPr>
                <w:b/>
                <w:sz w:val="24"/>
                <w:szCs w:val="24"/>
              </w:rPr>
              <w:t>граничний</w:t>
            </w:r>
            <w:r w:rsidRPr="008F432E">
              <w:rPr>
                <w:b/>
                <w:sz w:val="24"/>
                <w:szCs w:val="24"/>
              </w:rPr>
              <w:t xml:space="preserve"> строк реєстрації податкових накладних та/або розрахунків коригування, </w:t>
            </w:r>
            <w:r w:rsidR="00322CFC" w:rsidRPr="00322CFC">
              <w:rPr>
                <w:b/>
                <w:sz w:val="24"/>
                <w:szCs w:val="24"/>
              </w:rPr>
              <w:t>триває з 0:00 хвилин до</w:t>
            </w:r>
            <w:r w:rsidR="00322CFC">
              <w:rPr>
                <w:b/>
                <w:sz w:val="24"/>
                <w:szCs w:val="24"/>
              </w:rPr>
              <w:t xml:space="preserve"> </w:t>
            </w:r>
            <w:r w:rsidR="00322CFC" w:rsidRPr="00322CFC">
              <w:rPr>
                <w:b/>
                <w:sz w:val="24"/>
                <w:szCs w:val="24"/>
              </w:rPr>
              <w:t>24:00</w:t>
            </w:r>
            <w:r w:rsidRPr="008F432E">
              <w:rPr>
                <w:b/>
                <w:sz w:val="24"/>
                <w:szCs w:val="24"/>
              </w:rPr>
              <w:t>.</w:t>
            </w:r>
          </w:p>
          <w:p w:rsidR="00C96EBF" w:rsidRPr="00C96EBF" w:rsidRDefault="00C96EBF" w:rsidP="00C96EBF">
            <w:pPr>
              <w:pBdr>
                <w:top w:val="nil"/>
                <w:left w:val="nil"/>
                <w:bottom w:val="nil"/>
                <w:right w:val="nil"/>
                <w:between w:val="nil"/>
              </w:pBdr>
              <w:ind w:left="29" w:right="142" w:firstLine="469"/>
              <w:jc w:val="both"/>
              <w:rPr>
                <w:b/>
                <w:sz w:val="24"/>
                <w:szCs w:val="24"/>
              </w:rPr>
            </w:pPr>
            <w:r w:rsidRPr="00C96EBF">
              <w:rPr>
                <w:b/>
                <w:sz w:val="24"/>
                <w:szCs w:val="24"/>
              </w:rPr>
              <w:t>Квитанція про прийняття або неприйняття або зупинення реєстрації щодо податкових накладних/розрахунків коригування, поданих для реєстрації в Реєстрі протягом операційного дня, на який припадає граничний строк реєстрації податкових накладних та/або розрахунків коригування, може бути надіслана платнику податку протягом наступного операційного дня.</w:t>
            </w:r>
          </w:p>
          <w:p w:rsidR="00E05A33" w:rsidRPr="008F432E" w:rsidRDefault="00C96EBF" w:rsidP="00C96EBF">
            <w:pPr>
              <w:pBdr>
                <w:top w:val="nil"/>
                <w:left w:val="nil"/>
                <w:bottom w:val="nil"/>
                <w:right w:val="nil"/>
                <w:between w:val="nil"/>
              </w:pBdr>
              <w:ind w:left="29" w:right="142" w:firstLine="469"/>
              <w:jc w:val="both"/>
              <w:rPr>
                <w:b/>
                <w:color w:val="000000"/>
                <w:sz w:val="28"/>
                <w:szCs w:val="28"/>
              </w:rPr>
            </w:pPr>
            <w:r w:rsidRPr="00C96EBF">
              <w:rPr>
                <w:b/>
                <w:sz w:val="24"/>
                <w:szCs w:val="24"/>
              </w:rPr>
              <w:t>Якщо протягом наступного операційного дня після операційного дня, на який припадає граничний строк реєстрації податкових накладних та/або розрахунків коригування не надіслано квитанції про прийняття або неприйняття, або зупинення реєстрації податкової накладної / розрахунку коригування, така податкова накладна вважається зареєстрованою в Єдиному реєстрі податкових накладних.</w:t>
            </w:r>
            <w:bookmarkStart w:id="0" w:name="_GoBack"/>
            <w:bookmarkEnd w:id="0"/>
          </w:p>
        </w:tc>
      </w:tr>
      <w:tr w:rsidR="008D5DAB" w:rsidTr="00425E80">
        <w:trPr>
          <w:trHeight w:val="643"/>
        </w:trPr>
        <w:tc>
          <w:tcPr>
            <w:tcW w:w="13928" w:type="dxa"/>
            <w:gridSpan w:val="3"/>
          </w:tcPr>
          <w:p w:rsidR="008D5DAB" w:rsidRPr="008D5DAB" w:rsidRDefault="008D5DAB" w:rsidP="008D5DAB">
            <w:pPr>
              <w:pBdr>
                <w:top w:val="nil"/>
                <w:left w:val="nil"/>
                <w:bottom w:val="nil"/>
                <w:right w:val="nil"/>
                <w:between w:val="nil"/>
              </w:pBdr>
              <w:ind w:left="171" w:right="284" w:firstLine="31"/>
              <w:jc w:val="center"/>
              <w:rPr>
                <w:b/>
                <w:color w:val="000000"/>
                <w:sz w:val="28"/>
                <w:szCs w:val="28"/>
              </w:rPr>
            </w:pPr>
            <w:r w:rsidRPr="008D5DAB">
              <w:rPr>
                <w:sz w:val="28"/>
                <w:szCs w:val="28"/>
              </w:rPr>
              <w:t>Постанов</w:t>
            </w:r>
            <w:r>
              <w:rPr>
                <w:sz w:val="28"/>
                <w:szCs w:val="28"/>
              </w:rPr>
              <w:t>а</w:t>
            </w:r>
            <w:r w:rsidRPr="008D5DAB">
              <w:rPr>
                <w:sz w:val="28"/>
                <w:szCs w:val="28"/>
              </w:rPr>
              <w:t xml:space="preserve"> Кабінету Міністрів України від 11 грудня 2019 р.</w:t>
            </w:r>
            <w:r w:rsidRPr="008D5DAB">
              <w:rPr>
                <w:bCs/>
                <w:sz w:val="28"/>
                <w:szCs w:val="28"/>
              </w:rPr>
              <w:t xml:space="preserve"> № 1165 «Про затвердження порядків з питань зупинення реєстрації податкової накладної/розрахунку коригування в Єдиному реєстрі податкових накладних»</w:t>
            </w:r>
          </w:p>
        </w:tc>
      </w:tr>
      <w:tr w:rsidR="00E07937" w:rsidTr="00425E80">
        <w:trPr>
          <w:trHeight w:val="643"/>
        </w:trPr>
        <w:tc>
          <w:tcPr>
            <w:tcW w:w="13928" w:type="dxa"/>
            <w:gridSpan w:val="3"/>
          </w:tcPr>
          <w:p w:rsidR="00E07937" w:rsidRDefault="00E07937" w:rsidP="008D5DAB">
            <w:pPr>
              <w:pBdr>
                <w:top w:val="nil"/>
                <w:left w:val="nil"/>
                <w:bottom w:val="nil"/>
                <w:right w:val="nil"/>
                <w:between w:val="nil"/>
              </w:pBdr>
              <w:ind w:left="171" w:right="284" w:firstLine="31"/>
              <w:jc w:val="center"/>
              <w:rPr>
                <w:sz w:val="28"/>
                <w:szCs w:val="28"/>
              </w:rPr>
            </w:pPr>
            <w:r w:rsidRPr="00E07937">
              <w:rPr>
                <w:sz w:val="28"/>
                <w:szCs w:val="28"/>
              </w:rPr>
              <w:lastRenderedPageBreak/>
              <w:t>ПОРЯДОК</w:t>
            </w:r>
          </w:p>
          <w:p w:rsidR="00E07937" w:rsidRPr="008D5DAB" w:rsidRDefault="00E07937" w:rsidP="008D5DAB">
            <w:pPr>
              <w:pBdr>
                <w:top w:val="nil"/>
                <w:left w:val="nil"/>
                <w:bottom w:val="nil"/>
                <w:right w:val="nil"/>
                <w:between w:val="nil"/>
              </w:pBdr>
              <w:ind w:left="171" w:right="284" w:firstLine="31"/>
              <w:jc w:val="center"/>
              <w:rPr>
                <w:sz w:val="28"/>
                <w:szCs w:val="28"/>
              </w:rPr>
            </w:pPr>
            <w:r w:rsidRPr="00E07937">
              <w:rPr>
                <w:sz w:val="28"/>
                <w:szCs w:val="28"/>
              </w:rPr>
              <w:t xml:space="preserve"> зупинення реєстрації податкової накладної / розрахунку коригування в Єдиному реєстрі податкових</w:t>
            </w:r>
            <w:r>
              <w:rPr>
                <w:sz w:val="28"/>
                <w:szCs w:val="28"/>
              </w:rPr>
              <w:t xml:space="preserve"> накладних</w:t>
            </w:r>
          </w:p>
        </w:tc>
      </w:tr>
      <w:tr w:rsidR="008D5DAB" w:rsidTr="00F05C28">
        <w:trPr>
          <w:gridAfter w:val="1"/>
          <w:wAfter w:w="6" w:type="dxa"/>
          <w:trHeight w:val="978"/>
        </w:trPr>
        <w:tc>
          <w:tcPr>
            <w:tcW w:w="6975" w:type="dxa"/>
          </w:tcPr>
          <w:p w:rsidR="008D5DAB" w:rsidRPr="00425E80" w:rsidRDefault="008D5DAB" w:rsidP="008D5DAB">
            <w:pPr>
              <w:pBdr>
                <w:top w:val="nil"/>
                <w:left w:val="nil"/>
                <w:bottom w:val="nil"/>
                <w:right w:val="nil"/>
                <w:between w:val="nil"/>
              </w:pBdr>
              <w:ind w:left="29" w:right="142" w:firstLine="469"/>
              <w:jc w:val="both"/>
              <w:rPr>
                <w:sz w:val="24"/>
                <w:szCs w:val="24"/>
              </w:rPr>
            </w:pPr>
            <w:r w:rsidRPr="00425E80">
              <w:rPr>
                <w:sz w:val="24"/>
                <w:szCs w:val="24"/>
              </w:rPr>
              <w:t>3. </w:t>
            </w:r>
            <w:hyperlink r:id="rId7" w:anchor="n20" w:tgtFrame="_blank" w:history="1">
              <w:r w:rsidRPr="00425E80">
                <w:rPr>
                  <w:sz w:val="24"/>
                  <w:szCs w:val="24"/>
                </w:rPr>
                <w:t>Податкові накладні</w:t>
              </w:r>
            </w:hyperlink>
            <w:r w:rsidRPr="00425E80">
              <w:rPr>
                <w:sz w:val="24"/>
                <w:szCs w:val="24"/>
              </w:rPr>
              <w:t>/розрахунки коригування (крім розрахунків коригування, складених постачальником товарів/послуг до </w:t>
            </w:r>
            <w:hyperlink r:id="rId8" w:anchor="n20" w:tgtFrame="_blank" w:history="1">
              <w:r w:rsidRPr="00425E80">
                <w:rPr>
                  <w:sz w:val="24"/>
                  <w:szCs w:val="24"/>
                </w:rPr>
                <w:t>податкової накладної</w:t>
              </w:r>
            </w:hyperlink>
            <w:r w:rsidRPr="00425E80">
              <w:rPr>
                <w:sz w:val="24"/>
                <w:szCs w:val="24"/>
              </w:rPr>
              <w:t>,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що подаються для реєстрації в Реєстрі, перевіряються щодо відповідності таким ознакам безумовної реєстрації податкової накладної/розрахунку коригування (далі - ознаки безумовної реєстрації):</w:t>
            </w:r>
          </w:p>
          <w:p w:rsidR="008D5DAB" w:rsidRPr="00425E80" w:rsidRDefault="008D5DAB" w:rsidP="008D5DAB">
            <w:pPr>
              <w:pBdr>
                <w:top w:val="nil"/>
                <w:left w:val="nil"/>
                <w:bottom w:val="nil"/>
                <w:right w:val="nil"/>
                <w:between w:val="nil"/>
              </w:pBdr>
              <w:ind w:left="29" w:right="142" w:firstLine="469"/>
              <w:jc w:val="both"/>
              <w:rPr>
                <w:sz w:val="24"/>
                <w:szCs w:val="24"/>
              </w:rPr>
            </w:pPr>
            <w:r w:rsidRPr="00425E80">
              <w:rPr>
                <w:sz w:val="24"/>
                <w:szCs w:val="24"/>
              </w:rPr>
              <w:t>…</w:t>
            </w: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7616B5" w:rsidRDefault="0053033E" w:rsidP="008D5DAB">
            <w:pPr>
              <w:pBdr>
                <w:top w:val="nil"/>
                <w:left w:val="nil"/>
                <w:bottom w:val="nil"/>
                <w:right w:val="nil"/>
                <w:between w:val="nil"/>
              </w:pBdr>
              <w:ind w:left="29" w:right="142" w:firstLine="469"/>
              <w:jc w:val="both"/>
              <w:rPr>
                <w:b/>
                <w:sz w:val="24"/>
                <w:szCs w:val="24"/>
              </w:rPr>
            </w:pPr>
            <w:r w:rsidRPr="00010AFF">
              <w:rPr>
                <w:b/>
                <w:color w:val="000000"/>
                <w:sz w:val="24"/>
              </w:rPr>
              <w:t>відсутній</w:t>
            </w:r>
            <w:r>
              <w:rPr>
                <w:b/>
                <w:sz w:val="24"/>
                <w:szCs w:val="24"/>
              </w:rPr>
              <w:t xml:space="preserve"> </w:t>
            </w:r>
          </w:p>
          <w:p w:rsidR="0053033E" w:rsidRDefault="0053033E" w:rsidP="008D5DAB">
            <w:pPr>
              <w:pBdr>
                <w:top w:val="nil"/>
                <w:left w:val="nil"/>
                <w:bottom w:val="nil"/>
                <w:right w:val="nil"/>
                <w:between w:val="nil"/>
              </w:pBdr>
              <w:ind w:left="29" w:right="142" w:firstLine="469"/>
              <w:jc w:val="both"/>
              <w:rPr>
                <w:b/>
                <w:sz w:val="24"/>
                <w:szCs w:val="24"/>
              </w:rPr>
            </w:pPr>
          </w:p>
          <w:p w:rsidR="007616B5" w:rsidRDefault="007616B5" w:rsidP="008D5DAB">
            <w:pPr>
              <w:pBdr>
                <w:top w:val="nil"/>
                <w:left w:val="nil"/>
                <w:bottom w:val="nil"/>
                <w:right w:val="nil"/>
                <w:between w:val="nil"/>
              </w:pBdr>
              <w:ind w:left="29" w:right="142" w:firstLine="469"/>
              <w:jc w:val="both"/>
              <w:rPr>
                <w:b/>
                <w:sz w:val="24"/>
                <w:szCs w:val="24"/>
              </w:rPr>
            </w:pPr>
          </w:p>
          <w:p w:rsidR="007616B5" w:rsidRDefault="007616B5" w:rsidP="008D5DAB">
            <w:pPr>
              <w:pBdr>
                <w:top w:val="nil"/>
                <w:left w:val="nil"/>
                <w:bottom w:val="nil"/>
                <w:right w:val="nil"/>
                <w:between w:val="nil"/>
              </w:pBdr>
              <w:ind w:left="29" w:right="142" w:firstLine="469"/>
              <w:jc w:val="both"/>
              <w:rPr>
                <w:b/>
                <w:sz w:val="24"/>
                <w:szCs w:val="24"/>
              </w:rPr>
            </w:pPr>
          </w:p>
          <w:p w:rsidR="007616B5" w:rsidRDefault="007616B5" w:rsidP="007616B5">
            <w:pPr>
              <w:pBdr>
                <w:top w:val="nil"/>
                <w:left w:val="nil"/>
                <w:bottom w:val="nil"/>
                <w:right w:val="nil"/>
                <w:between w:val="nil"/>
              </w:pBdr>
              <w:ind w:right="142"/>
              <w:jc w:val="both"/>
              <w:rPr>
                <w:b/>
                <w:sz w:val="24"/>
                <w:szCs w:val="24"/>
              </w:rPr>
            </w:pPr>
          </w:p>
          <w:p w:rsidR="007616B5" w:rsidRPr="00425E80" w:rsidRDefault="0053033E" w:rsidP="007616B5">
            <w:pPr>
              <w:pBdr>
                <w:top w:val="nil"/>
                <w:left w:val="nil"/>
                <w:bottom w:val="nil"/>
                <w:right w:val="nil"/>
                <w:between w:val="nil"/>
              </w:pBdr>
              <w:ind w:right="142" w:firstLine="454"/>
              <w:jc w:val="both"/>
              <w:rPr>
                <w:b/>
                <w:sz w:val="24"/>
                <w:szCs w:val="24"/>
              </w:rPr>
            </w:pPr>
            <w:r w:rsidRPr="00010AFF">
              <w:rPr>
                <w:b/>
                <w:color w:val="000000"/>
                <w:sz w:val="24"/>
              </w:rPr>
              <w:t>відсутній</w:t>
            </w:r>
          </w:p>
        </w:tc>
        <w:tc>
          <w:tcPr>
            <w:tcW w:w="6947" w:type="dxa"/>
          </w:tcPr>
          <w:p w:rsidR="007616B5" w:rsidRPr="00D52A3E" w:rsidRDefault="007616B5" w:rsidP="007616B5">
            <w:pPr>
              <w:pBdr>
                <w:top w:val="nil"/>
                <w:left w:val="nil"/>
                <w:bottom w:val="nil"/>
                <w:right w:val="nil"/>
                <w:between w:val="nil"/>
              </w:pBdr>
              <w:ind w:left="29" w:right="142" w:firstLine="469"/>
              <w:jc w:val="both"/>
              <w:rPr>
                <w:sz w:val="24"/>
                <w:szCs w:val="24"/>
              </w:rPr>
            </w:pPr>
            <w:r w:rsidRPr="00D52A3E">
              <w:rPr>
                <w:sz w:val="24"/>
                <w:szCs w:val="24"/>
              </w:rPr>
              <w:t>3. </w:t>
            </w:r>
            <w:hyperlink r:id="rId9" w:anchor="n20" w:tgtFrame="_blank" w:history="1">
              <w:r w:rsidRPr="00D52A3E">
                <w:rPr>
                  <w:sz w:val="24"/>
                  <w:szCs w:val="24"/>
                </w:rPr>
                <w:t>Податкові накладні</w:t>
              </w:r>
            </w:hyperlink>
            <w:r w:rsidRPr="00D52A3E">
              <w:rPr>
                <w:sz w:val="24"/>
                <w:szCs w:val="24"/>
              </w:rPr>
              <w:t>/розрахунки коригування (крім розрахунків коригування, складених постачальником товарів/послуг до </w:t>
            </w:r>
            <w:hyperlink r:id="rId10" w:anchor="n20" w:tgtFrame="_blank" w:history="1">
              <w:r w:rsidRPr="00D52A3E">
                <w:rPr>
                  <w:sz w:val="24"/>
                  <w:szCs w:val="24"/>
                </w:rPr>
                <w:t>податкової накладної</w:t>
              </w:r>
            </w:hyperlink>
            <w:r w:rsidRPr="00D52A3E">
              <w:rPr>
                <w:sz w:val="24"/>
                <w:szCs w:val="24"/>
              </w:rPr>
              <w:t xml:space="preserve">,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w:t>
            </w:r>
            <w:r w:rsidRPr="00D52A3E">
              <w:rPr>
                <w:b/>
                <w:sz w:val="24"/>
                <w:szCs w:val="24"/>
              </w:rPr>
              <w:t>за виключенням розрахунку коригування визначеного підпунктом 7 пункту 3 цього Порядку</w:t>
            </w:r>
            <w:r w:rsidRPr="00D52A3E">
              <w:rPr>
                <w:sz w:val="24"/>
                <w:szCs w:val="24"/>
              </w:rPr>
              <w:t>), що подаються для реєстрації в Реєстрі, перевіряються щодо відповідності таким ознакам безумовної реєстрації податкової накладної/розрахунку коригування (далі - ознаки безумовної реєстрації):</w:t>
            </w:r>
          </w:p>
          <w:p w:rsidR="007616B5" w:rsidRPr="00D52A3E" w:rsidRDefault="007616B5" w:rsidP="007616B5">
            <w:pPr>
              <w:pBdr>
                <w:top w:val="nil"/>
                <w:left w:val="nil"/>
                <w:bottom w:val="nil"/>
                <w:right w:val="nil"/>
                <w:between w:val="nil"/>
              </w:pBdr>
              <w:ind w:left="29" w:right="142" w:firstLine="469"/>
              <w:jc w:val="both"/>
              <w:rPr>
                <w:sz w:val="24"/>
                <w:szCs w:val="24"/>
              </w:rPr>
            </w:pPr>
          </w:p>
          <w:p w:rsidR="00E05A33" w:rsidRPr="00E05A33"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6) обсяг постачання, зазначений у поданій для реєстрації в Реєстрі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p>
          <w:p w:rsidR="00E05A33" w:rsidRPr="00E05A33"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 xml:space="preserve">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у поданому для реєстрації в Реєстрі розрахунку коригування до податкової накладної,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w:t>
            </w:r>
            <w:r w:rsidRPr="00E05A33">
              <w:rPr>
                <w:b/>
                <w:bCs/>
                <w:sz w:val="24"/>
                <w:szCs w:val="24"/>
              </w:rPr>
              <w:lastRenderedPageBreak/>
              <w:t>та керівник - посадова особа такого платника податку є особою, яка займає аналогічну посаду не більше ніж у трьох (включно) платників податку;</w:t>
            </w:r>
          </w:p>
          <w:p w:rsidR="008D5DAB" w:rsidRPr="007616B5"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Обсяг операцій у поточному місяці, зазначених у зареєстрованих в Реєстрі податкових накладних / розрахунках коригування відповідно до підпунктів 6 та 7 цього пункту, з урахуванням обсягу операцій у поданій для реєстрації в Реєстрі податковій накладній/розрахунку коригування не перевищує 500 тис. гривень.</w:t>
            </w:r>
          </w:p>
        </w:tc>
      </w:tr>
      <w:tr w:rsidR="007616B5" w:rsidTr="00425E80">
        <w:trPr>
          <w:gridAfter w:val="1"/>
          <w:wAfter w:w="6" w:type="dxa"/>
          <w:trHeight w:val="1931"/>
        </w:trPr>
        <w:tc>
          <w:tcPr>
            <w:tcW w:w="6975" w:type="dxa"/>
          </w:tcPr>
          <w:p w:rsidR="007616B5" w:rsidRPr="0080125C" w:rsidRDefault="007616B5" w:rsidP="007616B5">
            <w:pPr>
              <w:ind w:left="29" w:right="142" w:firstLine="469"/>
              <w:jc w:val="both"/>
              <w:rPr>
                <w:sz w:val="24"/>
                <w:szCs w:val="24"/>
              </w:rPr>
            </w:pPr>
            <w:r w:rsidRPr="0080125C">
              <w:rPr>
                <w:sz w:val="24"/>
                <w:szCs w:val="24"/>
              </w:rPr>
              <w:lastRenderedPageBreak/>
              <w:t>6. У разі коли за результатами автоматизованого моніторингу платник податку, яким складено та/або подано </w:t>
            </w:r>
            <w:hyperlink r:id="rId11" w:anchor="n20" w:tgtFrame="_blank" w:history="1">
              <w:r w:rsidRPr="0080125C">
                <w:rPr>
                  <w:sz w:val="24"/>
                  <w:szCs w:val="24"/>
                </w:rPr>
                <w:t>податкову накладну</w:t>
              </w:r>
            </w:hyperlink>
            <w:r w:rsidRPr="0080125C">
              <w:rPr>
                <w:sz w:val="24"/>
                <w:szCs w:val="24"/>
              </w:rPr>
              <w:t>/розрахунок коригування для реєстрації в Реєстрі, відповідає хоча б одному критерію ризиковості платника податку, реєстрація такої податкової накладної/розрахунку коригування зупиняється.</w:t>
            </w:r>
          </w:p>
          <w:p w:rsidR="007616B5" w:rsidRPr="0080125C" w:rsidRDefault="007616B5" w:rsidP="007616B5">
            <w:pPr>
              <w:ind w:left="29" w:right="142" w:firstLine="469"/>
              <w:jc w:val="both"/>
              <w:rPr>
                <w:sz w:val="24"/>
                <w:szCs w:val="24"/>
              </w:rPr>
            </w:pPr>
            <w:bookmarkStart w:id="1" w:name="n300"/>
            <w:bookmarkStart w:id="2" w:name="n43"/>
            <w:bookmarkEnd w:id="1"/>
            <w:bookmarkEnd w:id="2"/>
            <w:r w:rsidRPr="0080125C">
              <w:rPr>
                <w:sz w:val="24"/>
                <w:szCs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7616B5" w:rsidRPr="0080125C" w:rsidRDefault="007616B5" w:rsidP="007616B5">
            <w:pPr>
              <w:ind w:left="29" w:right="142" w:firstLine="469"/>
              <w:jc w:val="both"/>
              <w:rPr>
                <w:sz w:val="24"/>
                <w:szCs w:val="24"/>
              </w:rPr>
            </w:pPr>
            <w:bookmarkStart w:id="3" w:name="n44"/>
            <w:bookmarkEnd w:id="3"/>
            <w:r w:rsidRPr="0080125C">
              <w:rPr>
                <w:sz w:val="24"/>
                <w:szCs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4" w:name="n45"/>
            <w:bookmarkEnd w:id="4"/>
            <w:r w:rsidRPr="0080125C">
              <w:rPr>
                <w:sz w:val="24"/>
                <w:szCs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7616B5">
            <w:pPr>
              <w:ind w:left="29" w:right="142" w:firstLine="469"/>
              <w:jc w:val="both"/>
              <w:rPr>
                <w:sz w:val="24"/>
                <w:szCs w:val="24"/>
              </w:rPr>
            </w:pPr>
            <w:bookmarkStart w:id="5" w:name="n46"/>
            <w:bookmarkEnd w:id="5"/>
            <w:r w:rsidRPr="0080125C">
              <w:rPr>
                <w:sz w:val="24"/>
                <w:szCs w:val="24"/>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w:t>
            </w:r>
            <w:hyperlink r:id="rId12" w:anchor="n191" w:history="1">
              <w:r w:rsidRPr="0080125C">
                <w:rPr>
                  <w:sz w:val="24"/>
                  <w:szCs w:val="24"/>
                </w:rPr>
                <w:t>додаток 4</w:t>
              </w:r>
            </w:hyperlink>
            <w:r w:rsidRPr="0080125C">
              <w:rPr>
                <w:sz w:val="24"/>
                <w:szCs w:val="24"/>
              </w:rPr>
              <w:t>).</w:t>
            </w:r>
          </w:p>
          <w:p w:rsidR="007616B5" w:rsidRDefault="007616B5" w:rsidP="007616B5">
            <w:pPr>
              <w:ind w:left="29" w:right="142" w:firstLine="469"/>
              <w:jc w:val="both"/>
              <w:rPr>
                <w:sz w:val="24"/>
                <w:szCs w:val="24"/>
              </w:rPr>
            </w:pPr>
            <w:bookmarkStart w:id="6" w:name="n47"/>
            <w:bookmarkEnd w:id="6"/>
            <w:r w:rsidRPr="0080125C">
              <w:rPr>
                <w:sz w:val="24"/>
                <w:szCs w:val="24"/>
              </w:rPr>
              <w:t>У рішенні зазначається підстава, відповідно до якої встановлено відповідність платника податку критеріям ризиковості платника податку.</w:t>
            </w:r>
          </w:p>
          <w:p w:rsidR="007616B5" w:rsidRDefault="0053033E" w:rsidP="007616B5">
            <w:pPr>
              <w:ind w:left="29" w:right="142" w:firstLine="469"/>
              <w:jc w:val="both"/>
              <w:rPr>
                <w:sz w:val="24"/>
                <w:szCs w:val="24"/>
              </w:rPr>
            </w:pPr>
            <w:r w:rsidRPr="00010AFF">
              <w:rPr>
                <w:b/>
                <w:color w:val="000000"/>
                <w:sz w:val="24"/>
              </w:rPr>
              <w:lastRenderedPageBreak/>
              <w:t>відсутній</w:t>
            </w:r>
            <w:r>
              <w:rPr>
                <w:sz w:val="24"/>
                <w:szCs w:val="24"/>
              </w:rPr>
              <w:t xml:space="preserve"> </w:t>
            </w:r>
          </w:p>
          <w:p w:rsidR="0053033E" w:rsidRDefault="0053033E"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2B4EA8">
            <w:pPr>
              <w:ind w:right="142"/>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bookmarkStart w:id="7" w:name="n48"/>
            <w:bookmarkEnd w:id="7"/>
            <w:r w:rsidRPr="0080125C">
              <w:rPr>
                <w:sz w:val="24"/>
                <w:szCs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8" w:name="n49"/>
            <w:bookmarkEnd w:id="8"/>
            <w:r w:rsidRPr="0080125C">
              <w:rPr>
                <w:sz w:val="24"/>
                <w:szCs w:val="24"/>
              </w:rPr>
              <w:t>У разі виявлення обставин та/або отримання інформації, визначених </w:t>
            </w:r>
            <w:hyperlink r:id="rId13" w:anchor="n48" w:history="1">
              <w:r w:rsidRPr="0080125C">
                <w:rPr>
                  <w:sz w:val="24"/>
                  <w:szCs w:val="24"/>
                </w:rPr>
                <w:t>абзацом сьомим</w:t>
              </w:r>
            </w:hyperlink>
            <w:r w:rsidRPr="0080125C">
              <w:rPr>
                <w:sz w:val="24"/>
                <w:szCs w:val="24"/>
              </w:rPr>
              <w:t>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w:t>
            </w:r>
            <w:hyperlink r:id="rId14" w:anchor="n191" w:history="1">
              <w:r w:rsidRPr="0080125C">
                <w:rPr>
                  <w:sz w:val="24"/>
                  <w:szCs w:val="24"/>
                </w:rPr>
                <w:t>додаток 4</w:t>
              </w:r>
            </w:hyperlink>
            <w:r w:rsidRPr="0080125C">
              <w:rPr>
                <w:sz w:val="24"/>
                <w:szCs w:val="24"/>
              </w:rPr>
              <w:t>).</w:t>
            </w:r>
          </w:p>
          <w:p w:rsidR="002B4EA8" w:rsidRDefault="002B4EA8" w:rsidP="007616B5">
            <w:pPr>
              <w:ind w:left="29" w:right="142" w:firstLine="469"/>
              <w:jc w:val="both"/>
              <w:rPr>
                <w:sz w:val="24"/>
                <w:szCs w:val="24"/>
              </w:rPr>
            </w:pPr>
            <w:bookmarkStart w:id="9" w:name="n50"/>
            <w:bookmarkEnd w:id="9"/>
          </w:p>
          <w:p w:rsidR="007616B5" w:rsidRPr="0080125C" w:rsidRDefault="007616B5" w:rsidP="007616B5">
            <w:pPr>
              <w:ind w:left="29" w:right="142" w:firstLine="469"/>
              <w:jc w:val="both"/>
              <w:rPr>
                <w:sz w:val="24"/>
                <w:szCs w:val="24"/>
              </w:rPr>
            </w:pPr>
            <w:r w:rsidRPr="0080125C">
              <w:rPr>
                <w:sz w:val="24"/>
                <w:szCs w:val="24"/>
              </w:rPr>
              <w:t>Інформація та копії документів подаються платником податку до ДПС в електронній формі засобами електронного зв’язку з урахуванням вимог Законів України </w:t>
            </w:r>
            <w:hyperlink r:id="rId15" w:tgtFrame="_blank" w:history="1">
              <w:r w:rsidRPr="0080125C">
                <w:rPr>
                  <w:sz w:val="24"/>
                  <w:szCs w:val="24"/>
                </w:rPr>
                <w:t xml:space="preserve">“Про електронні документи </w:t>
              </w:r>
              <w:r w:rsidRPr="0080125C">
                <w:rPr>
                  <w:sz w:val="24"/>
                  <w:szCs w:val="24"/>
                </w:rPr>
                <w:lastRenderedPageBreak/>
                <w:t>та електронний документообіг”</w:t>
              </w:r>
            </w:hyperlink>
            <w:r w:rsidRPr="0080125C">
              <w:rPr>
                <w:sz w:val="24"/>
                <w:szCs w:val="24"/>
              </w:rPr>
              <w:t>, </w:t>
            </w:r>
            <w:hyperlink r:id="rId16" w:tgtFrame="_blank" w:history="1">
              <w:r w:rsidRPr="0080125C">
                <w:rPr>
                  <w:sz w:val="24"/>
                  <w:szCs w:val="24"/>
                </w:rPr>
                <w:t>“Про електронні довірчі послуги”</w:t>
              </w:r>
            </w:hyperlink>
            <w:r w:rsidRPr="0080125C">
              <w:rPr>
                <w:sz w:val="24"/>
                <w:szCs w:val="24"/>
              </w:rPr>
              <w:t> та </w:t>
            </w:r>
            <w:hyperlink r:id="rId17" w:anchor="n18" w:tgtFrame="_blank" w:history="1">
              <w:r w:rsidRPr="0080125C">
                <w:rPr>
                  <w:sz w:val="24"/>
                  <w:szCs w:val="24"/>
                </w:rPr>
                <w:t>Порядку обміну електронними документами з контролюючими органами</w:t>
              </w:r>
            </w:hyperlink>
            <w:r w:rsidRPr="0080125C">
              <w:rPr>
                <w:sz w:val="24"/>
                <w:szCs w:val="24"/>
              </w:rPr>
              <w:t>, затвердженого Мінфіном.</w:t>
            </w:r>
          </w:p>
          <w:p w:rsidR="007616B5" w:rsidRPr="0080125C" w:rsidRDefault="007616B5" w:rsidP="007616B5">
            <w:pPr>
              <w:ind w:left="29" w:right="142" w:firstLine="469"/>
              <w:jc w:val="both"/>
              <w:rPr>
                <w:sz w:val="24"/>
                <w:szCs w:val="24"/>
              </w:rPr>
            </w:pPr>
            <w:bookmarkStart w:id="10" w:name="n51"/>
            <w:bookmarkEnd w:id="10"/>
            <w:r w:rsidRPr="0080125C">
              <w:rPr>
                <w:sz w:val="24"/>
                <w:szCs w:val="24"/>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rsidR="007616B5" w:rsidRPr="0080125C" w:rsidRDefault="007616B5" w:rsidP="007616B5">
            <w:pPr>
              <w:ind w:left="29" w:right="142" w:firstLine="469"/>
              <w:jc w:val="both"/>
              <w:rPr>
                <w:sz w:val="24"/>
                <w:szCs w:val="24"/>
              </w:rPr>
            </w:pPr>
            <w:bookmarkStart w:id="11" w:name="n52"/>
            <w:bookmarkEnd w:id="11"/>
            <w:r w:rsidRPr="0080125C">
              <w:rPr>
                <w:sz w:val="24"/>
                <w:szCs w:val="24"/>
              </w:rPr>
              <w:t>договори, зокрема зовнішньоекономічні контракти, з додатками до них;</w:t>
            </w:r>
          </w:p>
          <w:p w:rsidR="007616B5" w:rsidRPr="0080125C" w:rsidRDefault="007616B5" w:rsidP="007616B5">
            <w:pPr>
              <w:ind w:left="29" w:right="142" w:firstLine="469"/>
              <w:jc w:val="both"/>
              <w:rPr>
                <w:sz w:val="24"/>
                <w:szCs w:val="24"/>
              </w:rPr>
            </w:pPr>
            <w:bookmarkStart w:id="12" w:name="n53"/>
            <w:bookmarkEnd w:id="12"/>
            <w:r w:rsidRPr="0080125C">
              <w:rPr>
                <w:sz w:val="24"/>
                <w:szCs w:val="24"/>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7616B5" w:rsidRPr="0080125C" w:rsidRDefault="007616B5" w:rsidP="007616B5">
            <w:pPr>
              <w:ind w:left="29" w:right="142" w:firstLine="469"/>
              <w:jc w:val="both"/>
              <w:rPr>
                <w:sz w:val="24"/>
                <w:szCs w:val="24"/>
              </w:rPr>
            </w:pPr>
            <w:bookmarkStart w:id="13" w:name="n54"/>
            <w:bookmarkEnd w:id="13"/>
            <w:r w:rsidRPr="0080125C">
              <w:rPr>
                <w:sz w:val="24"/>
                <w:szCs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7616B5" w:rsidRPr="0080125C" w:rsidRDefault="007616B5" w:rsidP="007616B5">
            <w:pPr>
              <w:ind w:left="29" w:right="142" w:firstLine="469"/>
              <w:jc w:val="both"/>
              <w:rPr>
                <w:sz w:val="24"/>
                <w:szCs w:val="24"/>
              </w:rPr>
            </w:pPr>
            <w:bookmarkStart w:id="14" w:name="n55"/>
            <w:bookmarkEnd w:id="14"/>
            <w:r w:rsidRPr="0080125C">
              <w:rPr>
                <w:sz w:val="24"/>
                <w:szCs w:val="24"/>
              </w:rPr>
              <w:t>розрахункові документи та/або банківські виписки з особових рахунків;</w:t>
            </w:r>
          </w:p>
          <w:p w:rsidR="007616B5" w:rsidRPr="0080125C" w:rsidRDefault="007616B5" w:rsidP="007616B5">
            <w:pPr>
              <w:ind w:left="29" w:right="142" w:firstLine="469"/>
              <w:jc w:val="both"/>
              <w:rPr>
                <w:sz w:val="24"/>
                <w:szCs w:val="24"/>
              </w:rPr>
            </w:pPr>
            <w:bookmarkStart w:id="15" w:name="n56"/>
            <w:bookmarkEnd w:id="15"/>
            <w:r w:rsidRPr="0080125C">
              <w:rPr>
                <w:sz w:val="24"/>
                <w:szCs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7616B5" w:rsidRPr="0080125C" w:rsidRDefault="007616B5" w:rsidP="007616B5">
            <w:pPr>
              <w:ind w:left="29" w:right="142" w:firstLine="469"/>
              <w:jc w:val="both"/>
              <w:rPr>
                <w:sz w:val="24"/>
                <w:szCs w:val="24"/>
              </w:rPr>
            </w:pPr>
            <w:bookmarkStart w:id="16" w:name="n57"/>
            <w:bookmarkEnd w:id="16"/>
            <w:r w:rsidRPr="0080125C">
              <w:rPr>
                <w:sz w:val="24"/>
                <w:szCs w:val="24"/>
              </w:rPr>
              <w:t>інші документи, що підтверджують невідповідність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17" w:name="n58"/>
            <w:bookmarkEnd w:id="17"/>
            <w:r w:rsidRPr="0080125C">
              <w:rPr>
                <w:sz w:val="24"/>
                <w:szCs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7616B5" w:rsidRPr="0080125C" w:rsidRDefault="007616B5" w:rsidP="007616B5">
            <w:pPr>
              <w:ind w:left="29" w:right="142" w:firstLine="469"/>
              <w:jc w:val="both"/>
              <w:rPr>
                <w:sz w:val="24"/>
                <w:szCs w:val="24"/>
              </w:rPr>
            </w:pPr>
            <w:bookmarkStart w:id="18" w:name="n59"/>
            <w:bookmarkEnd w:id="18"/>
            <w:r w:rsidRPr="0080125C">
              <w:rPr>
                <w:sz w:val="24"/>
                <w:szCs w:val="24"/>
              </w:rPr>
              <w:t xml:space="preserve">За результатами розгляду інформації та копій документів комісією регіонального рівня приймається рішення про </w:t>
            </w:r>
            <w:r w:rsidRPr="0080125C">
              <w:rPr>
                <w:sz w:val="24"/>
                <w:szCs w:val="24"/>
              </w:rPr>
              <w:lastRenderedPageBreak/>
              <w:t>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w:t>
            </w:r>
            <w:hyperlink r:id="rId18" w:anchor="n191" w:history="1">
              <w:r w:rsidRPr="0080125C">
                <w:rPr>
                  <w:sz w:val="24"/>
                  <w:szCs w:val="24"/>
                </w:rPr>
                <w:t>додаток 4</w:t>
              </w:r>
            </w:hyperlink>
            <w:r w:rsidRPr="0080125C">
              <w:rPr>
                <w:sz w:val="24"/>
                <w:szCs w:val="24"/>
              </w:rPr>
              <w:t>).</w:t>
            </w:r>
          </w:p>
          <w:p w:rsidR="002B4EA8" w:rsidRDefault="0053033E" w:rsidP="007616B5">
            <w:pPr>
              <w:ind w:left="29" w:right="142" w:firstLine="469"/>
              <w:jc w:val="both"/>
              <w:rPr>
                <w:sz w:val="24"/>
                <w:szCs w:val="24"/>
              </w:rPr>
            </w:pPr>
            <w:bookmarkStart w:id="19" w:name="n60"/>
            <w:bookmarkEnd w:id="19"/>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2B4EA8"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r w:rsidRPr="0080125C">
              <w:rPr>
                <w:sz w:val="24"/>
                <w:szCs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7616B5">
            <w:pPr>
              <w:ind w:left="29" w:right="142" w:firstLine="469"/>
              <w:jc w:val="both"/>
              <w:rPr>
                <w:sz w:val="24"/>
                <w:szCs w:val="24"/>
              </w:rPr>
            </w:pPr>
            <w:bookmarkStart w:id="20" w:name="n61"/>
            <w:bookmarkEnd w:id="20"/>
            <w:r w:rsidRPr="0080125C">
              <w:rPr>
                <w:sz w:val="24"/>
                <w:szCs w:val="24"/>
              </w:rPr>
              <w:t xml:space="preserve">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w:t>
            </w:r>
            <w:r w:rsidRPr="0080125C">
              <w:rPr>
                <w:sz w:val="24"/>
                <w:szCs w:val="24"/>
              </w:rPr>
              <w:lastRenderedPageBreak/>
              <w:t>виключається з переліку платників податку, які відповідають критеріям ризиковості платника податку.</w:t>
            </w:r>
          </w:p>
          <w:p w:rsidR="007616B5" w:rsidRPr="0080125C" w:rsidRDefault="007616B5" w:rsidP="007616B5">
            <w:pPr>
              <w:ind w:left="29" w:right="142" w:firstLine="469"/>
              <w:jc w:val="both"/>
              <w:rPr>
                <w:sz w:val="24"/>
                <w:szCs w:val="24"/>
              </w:rPr>
            </w:pPr>
            <w:bookmarkStart w:id="21" w:name="n62"/>
            <w:bookmarkEnd w:id="21"/>
            <w:r w:rsidRPr="0080125C">
              <w:rPr>
                <w:sz w:val="24"/>
                <w:szCs w:val="24"/>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7616B5" w:rsidRPr="00425E80" w:rsidRDefault="007616B5" w:rsidP="007616B5">
            <w:pPr>
              <w:ind w:left="29" w:right="142" w:firstLine="469"/>
              <w:jc w:val="both"/>
              <w:rPr>
                <w:sz w:val="24"/>
                <w:szCs w:val="24"/>
              </w:rPr>
            </w:pPr>
            <w:bookmarkStart w:id="22" w:name="n63"/>
            <w:bookmarkEnd w:id="22"/>
            <w:r w:rsidRPr="0080125C">
              <w:rPr>
                <w:sz w:val="24"/>
                <w:szCs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c>
          <w:tcPr>
            <w:tcW w:w="6947" w:type="dxa"/>
          </w:tcPr>
          <w:p w:rsidR="007616B5" w:rsidRPr="00CE154E" w:rsidRDefault="007616B5" w:rsidP="00CE154E">
            <w:pPr>
              <w:ind w:left="29" w:right="142" w:firstLine="469"/>
              <w:jc w:val="both"/>
              <w:rPr>
                <w:sz w:val="24"/>
                <w:szCs w:val="24"/>
              </w:rPr>
            </w:pPr>
            <w:r w:rsidRPr="00CE154E">
              <w:rPr>
                <w:sz w:val="24"/>
                <w:szCs w:val="24"/>
              </w:rPr>
              <w:lastRenderedPageBreak/>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rsidR="007616B5" w:rsidRPr="0080125C" w:rsidRDefault="007616B5" w:rsidP="007616B5">
            <w:pPr>
              <w:ind w:left="29" w:right="142" w:firstLine="469"/>
              <w:jc w:val="both"/>
              <w:rPr>
                <w:sz w:val="24"/>
                <w:szCs w:val="24"/>
              </w:rPr>
            </w:pPr>
            <w:r w:rsidRPr="0080125C">
              <w:rPr>
                <w:sz w:val="24"/>
                <w:szCs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7616B5" w:rsidRPr="0080125C" w:rsidRDefault="007616B5" w:rsidP="002B4EA8">
            <w:pPr>
              <w:ind w:left="29" w:right="142" w:firstLine="469"/>
              <w:jc w:val="both"/>
              <w:rPr>
                <w:sz w:val="24"/>
                <w:szCs w:val="24"/>
              </w:rPr>
            </w:pPr>
            <w:r w:rsidRPr="0080125C">
              <w:rPr>
                <w:sz w:val="24"/>
                <w:szCs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7616B5" w:rsidRPr="0080125C" w:rsidRDefault="007616B5" w:rsidP="002B4EA8">
            <w:pPr>
              <w:ind w:left="29" w:right="142" w:firstLine="469"/>
              <w:jc w:val="both"/>
              <w:rPr>
                <w:sz w:val="24"/>
                <w:szCs w:val="24"/>
              </w:rPr>
            </w:pPr>
            <w:r w:rsidRPr="0080125C">
              <w:rPr>
                <w:sz w:val="24"/>
                <w:szCs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2B4EA8">
            <w:pPr>
              <w:ind w:left="29" w:right="142" w:firstLine="469"/>
              <w:jc w:val="both"/>
              <w:rPr>
                <w:sz w:val="24"/>
                <w:szCs w:val="24"/>
              </w:rPr>
            </w:pPr>
            <w:r w:rsidRPr="0080125C">
              <w:rPr>
                <w:sz w:val="24"/>
                <w:szCs w:val="24"/>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w:t>
            </w:r>
            <w:hyperlink r:id="rId19" w:anchor="n191" w:history="1">
              <w:r w:rsidRPr="0080125C">
                <w:rPr>
                  <w:sz w:val="24"/>
                  <w:szCs w:val="24"/>
                </w:rPr>
                <w:t>додаток 4</w:t>
              </w:r>
            </w:hyperlink>
            <w:r w:rsidRPr="0080125C">
              <w:rPr>
                <w:sz w:val="24"/>
                <w:szCs w:val="24"/>
              </w:rPr>
              <w:t>).</w:t>
            </w:r>
          </w:p>
          <w:p w:rsidR="007616B5" w:rsidRPr="00D52A3E" w:rsidRDefault="007616B5" w:rsidP="002B4EA8">
            <w:pPr>
              <w:ind w:left="29" w:right="142" w:firstLine="469"/>
              <w:jc w:val="both"/>
              <w:rPr>
                <w:sz w:val="24"/>
                <w:szCs w:val="24"/>
              </w:rPr>
            </w:pPr>
            <w:r w:rsidRPr="00D52A3E">
              <w:rPr>
                <w:sz w:val="24"/>
                <w:szCs w:val="24"/>
              </w:rPr>
              <w:t xml:space="preserve">У рішенні зазначається підстава </w:t>
            </w:r>
            <w:r w:rsidRPr="00D52A3E">
              <w:rPr>
                <w:b/>
                <w:sz w:val="24"/>
                <w:szCs w:val="24"/>
              </w:rPr>
              <w:t>та інформація, за якою</w:t>
            </w:r>
            <w:r w:rsidRPr="00D52A3E">
              <w:rPr>
                <w:sz w:val="24"/>
                <w:szCs w:val="24"/>
              </w:rPr>
              <w:t xml:space="preserve"> встановлено відповідність платника податку критеріям ризиковості платника податку.</w:t>
            </w:r>
          </w:p>
          <w:p w:rsidR="007616B5" w:rsidRPr="00D52A3E" w:rsidRDefault="007616B5" w:rsidP="002B4EA8">
            <w:pPr>
              <w:ind w:right="125" w:firstLine="404"/>
              <w:jc w:val="both"/>
              <w:rPr>
                <w:b/>
                <w:sz w:val="24"/>
                <w:szCs w:val="24"/>
              </w:rPr>
            </w:pPr>
            <w:r w:rsidRPr="00D52A3E">
              <w:rPr>
                <w:b/>
                <w:sz w:val="24"/>
                <w:szCs w:val="24"/>
              </w:rPr>
              <w:lastRenderedPageBreak/>
              <w:t xml:space="preserve">У разі відповідності платника податку критеріям ризиковості платника податку згідно з пунктом 8 додатку 1 цього Порядку,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w:t>
            </w:r>
          </w:p>
          <w:p w:rsidR="007616B5" w:rsidRPr="00D52A3E" w:rsidRDefault="007616B5" w:rsidP="002B4EA8">
            <w:pPr>
              <w:ind w:left="29" w:right="142" w:firstLine="469"/>
              <w:jc w:val="both"/>
              <w:rPr>
                <w:sz w:val="24"/>
                <w:szCs w:val="24"/>
              </w:rPr>
            </w:pPr>
            <w:r w:rsidRPr="00D52A3E">
              <w:rPr>
                <w:b/>
                <w:sz w:val="24"/>
                <w:szCs w:val="24"/>
              </w:rPr>
              <w:t>У разі отримання рішення про відповідність критеріям ризиковості платника податку, платник податку має право подати на розгляд комісії регіонального рівня інформацію та копії відповідних документів, що свідчать про невідповідність платника податку критеріям ризиковості платника податку.</w:t>
            </w:r>
          </w:p>
          <w:p w:rsidR="007616B5" w:rsidRPr="00D52A3E" w:rsidRDefault="007616B5" w:rsidP="007616B5">
            <w:pPr>
              <w:ind w:left="29" w:right="142" w:firstLine="469"/>
              <w:jc w:val="both"/>
              <w:rPr>
                <w:sz w:val="24"/>
                <w:szCs w:val="24"/>
              </w:rPr>
            </w:pPr>
            <w:r w:rsidRPr="00D52A3E">
              <w:rPr>
                <w:sz w:val="24"/>
                <w:szCs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У разі виявлення обставин та/або отримання інформації, визначених </w:t>
            </w:r>
            <w:hyperlink r:id="rId20" w:anchor="n48" w:history="1">
              <w:r w:rsidRPr="0080125C">
                <w:rPr>
                  <w:sz w:val="24"/>
                  <w:szCs w:val="24"/>
                </w:rPr>
                <w:t>абзацом сьомим</w:t>
              </w:r>
            </w:hyperlink>
            <w:r w:rsidRPr="0080125C">
              <w:rPr>
                <w:sz w:val="24"/>
                <w:szCs w:val="24"/>
              </w:rPr>
              <w:t>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w:t>
            </w:r>
            <w:hyperlink r:id="rId21" w:anchor="n191" w:history="1">
              <w:r w:rsidRPr="0080125C">
                <w:rPr>
                  <w:sz w:val="24"/>
                  <w:szCs w:val="24"/>
                </w:rPr>
                <w:t>додаток 4</w:t>
              </w:r>
            </w:hyperlink>
            <w:r w:rsidRPr="0080125C">
              <w:rPr>
                <w:sz w:val="24"/>
                <w:szCs w:val="24"/>
              </w:rPr>
              <w:t>).</w:t>
            </w:r>
          </w:p>
          <w:p w:rsidR="002B4EA8" w:rsidRPr="0080125C" w:rsidRDefault="002B4EA8" w:rsidP="002B4EA8">
            <w:pPr>
              <w:ind w:left="29" w:right="142" w:firstLine="469"/>
              <w:jc w:val="both"/>
              <w:rPr>
                <w:sz w:val="24"/>
                <w:szCs w:val="24"/>
              </w:rPr>
            </w:pPr>
            <w:r w:rsidRPr="0080125C">
              <w:rPr>
                <w:sz w:val="24"/>
                <w:szCs w:val="24"/>
              </w:rPr>
              <w:t>Інформація та копії документів подаються платником податку до ДПС в електронній формі засобами електронного зв’язку з урахуванням вимог Законів України </w:t>
            </w:r>
            <w:hyperlink r:id="rId22" w:tgtFrame="_blank" w:history="1">
              <w:r w:rsidRPr="0080125C">
                <w:rPr>
                  <w:sz w:val="24"/>
                  <w:szCs w:val="24"/>
                </w:rPr>
                <w:t xml:space="preserve">“Про електронні </w:t>
              </w:r>
              <w:r w:rsidRPr="0080125C">
                <w:rPr>
                  <w:sz w:val="24"/>
                  <w:szCs w:val="24"/>
                </w:rPr>
                <w:lastRenderedPageBreak/>
                <w:t>документи та електронний документообіг”</w:t>
              </w:r>
            </w:hyperlink>
            <w:r w:rsidRPr="0080125C">
              <w:rPr>
                <w:sz w:val="24"/>
                <w:szCs w:val="24"/>
              </w:rPr>
              <w:t>, </w:t>
            </w:r>
            <w:hyperlink r:id="rId23" w:tgtFrame="_blank" w:history="1">
              <w:r w:rsidRPr="0080125C">
                <w:rPr>
                  <w:sz w:val="24"/>
                  <w:szCs w:val="24"/>
                </w:rPr>
                <w:t>“Про електронні довірчі послуги”</w:t>
              </w:r>
            </w:hyperlink>
            <w:r w:rsidRPr="0080125C">
              <w:rPr>
                <w:sz w:val="24"/>
                <w:szCs w:val="24"/>
              </w:rPr>
              <w:t> та </w:t>
            </w:r>
            <w:hyperlink r:id="rId24" w:anchor="n18" w:tgtFrame="_blank" w:history="1">
              <w:r w:rsidRPr="0080125C">
                <w:rPr>
                  <w:sz w:val="24"/>
                  <w:szCs w:val="24"/>
                </w:rPr>
                <w:t>Порядку обміну електронними документами з контролюючими органами</w:t>
              </w:r>
            </w:hyperlink>
            <w:r w:rsidRPr="0080125C">
              <w:rPr>
                <w:sz w:val="24"/>
                <w:szCs w:val="24"/>
              </w:rPr>
              <w:t>, затвердженого Мінфіном.</w:t>
            </w:r>
          </w:p>
          <w:p w:rsidR="002B4EA8" w:rsidRPr="0080125C" w:rsidRDefault="002B4EA8" w:rsidP="002B4EA8">
            <w:pPr>
              <w:ind w:left="29" w:right="142" w:firstLine="469"/>
              <w:jc w:val="both"/>
              <w:rPr>
                <w:sz w:val="24"/>
                <w:szCs w:val="24"/>
              </w:rPr>
            </w:pPr>
            <w:r w:rsidRPr="0080125C">
              <w:rPr>
                <w:sz w:val="24"/>
                <w:szCs w:val="24"/>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rsidR="002B4EA8" w:rsidRPr="0080125C" w:rsidRDefault="002B4EA8" w:rsidP="002B4EA8">
            <w:pPr>
              <w:ind w:left="29" w:right="142" w:firstLine="469"/>
              <w:jc w:val="both"/>
              <w:rPr>
                <w:sz w:val="24"/>
                <w:szCs w:val="24"/>
              </w:rPr>
            </w:pPr>
            <w:r w:rsidRPr="0080125C">
              <w:rPr>
                <w:sz w:val="24"/>
                <w:szCs w:val="24"/>
              </w:rPr>
              <w:t>договори, зокрема зовнішньоекономічні контракти, з додатками до них;</w:t>
            </w:r>
          </w:p>
          <w:p w:rsidR="002B4EA8" w:rsidRPr="0080125C" w:rsidRDefault="002B4EA8" w:rsidP="002B4EA8">
            <w:pPr>
              <w:ind w:left="29" w:right="142" w:firstLine="469"/>
              <w:jc w:val="both"/>
              <w:rPr>
                <w:sz w:val="24"/>
                <w:szCs w:val="24"/>
              </w:rPr>
            </w:pPr>
            <w:r w:rsidRPr="0080125C">
              <w:rPr>
                <w:sz w:val="24"/>
                <w:szCs w:val="24"/>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2B4EA8" w:rsidRPr="0080125C" w:rsidRDefault="002B4EA8" w:rsidP="002B4EA8">
            <w:pPr>
              <w:ind w:left="29" w:right="142" w:firstLine="469"/>
              <w:jc w:val="both"/>
              <w:rPr>
                <w:sz w:val="24"/>
                <w:szCs w:val="24"/>
              </w:rPr>
            </w:pPr>
            <w:r w:rsidRPr="0080125C">
              <w:rPr>
                <w:sz w:val="24"/>
                <w:szCs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2B4EA8" w:rsidRPr="0080125C" w:rsidRDefault="002B4EA8" w:rsidP="002B4EA8">
            <w:pPr>
              <w:ind w:left="29" w:right="142" w:firstLine="469"/>
              <w:jc w:val="both"/>
              <w:rPr>
                <w:sz w:val="24"/>
                <w:szCs w:val="24"/>
              </w:rPr>
            </w:pPr>
            <w:r w:rsidRPr="0080125C">
              <w:rPr>
                <w:sz w:val="24"/>
                <w:szCs w:val="24"/>
              </w:rPr>
              <w:t>розрахункові документи та/або банківські виписки з особових рахунків;</w:t>
            </w:r>
          </w:p>
          <w:p w:rsidR="002B4EA8" w:rsidRPr="0080125C" w:rsidRDefault="002B4EA8" w:rsidP="002B4EA8">
            <w:pPr>
              <w:ind w:left="29" w:right="142" w:firstLine="469"/>
              <w:jc w:val="both"/>
              <w:rPr>
                <w:sz w:val="24"/>
                <w:szCs w:val="24"/>
              </w:rPr>
            </w:pPr>
            <w:r w:rsidRPr="0080125C">
              <w:rPr>
                <w:sz w:val="24"/>
                <w:szCs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2B4EA8" w:rsidRPr="0080125C" w:rsidRDefault="002B4EA8" w:rsidP="002B4EA8">
            <w:pPr>
              <w:ind w:left="29" w:right="142" w:firstLine="469"/>
              <w:jc w:val="both"/>
              <w:rPr>
                <w:sz w:val="24"/>
                <w:szCs w:val="24"/>
              </w:rPr>
            </w:pPr>
            <w:r w:rsidRPr="0080125C">
              <w:rPr>
                <w:sz w:val="24"/>
                <w:szCs w:val="24"/>
              </w:rPr>
              <w:t>інші документи, що підтверджують невідповідність платника податку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7616B5" w:rsidRPr="00D52A3E" w:rsidRDefault="007616B5" w:rsidP="002B4EA8">
            <w:pPr>
              <w:ind w:left="29" w:right="142" w:firstLine="469"/>
              <w:jc w:val="both"/>
              <w:rPr>
                <w:sz w:val="24"/>
                <w:szCs w:val="24"/>
              </w:rPr>
            </w:pPr>
            <w:r w:rsidRPr="00D52A3E">
              <w:rPr>
                <w:sz w:val="24"/>
                <w:szCs w:val="24"/>
              </w:rPr>
              <w:t xml:space="preserve">За результатами розгляду інформації та копій документів комісією регіонального рівня приймається рішення про </w:t>
            </w:r>
            <w:r w:rsidRPr="00D52A3E">
              <w:rPr>
                <w:sz w:val="24"/>
                <w:szCs w:val="24"/>
              </w:rPr>
              <w:lastRenderedPageBreak/>
              <w:t>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rsidR="007616B5" w:rsidRPr="00D52A3E" w:rsidRDefault="007616B5" w:rsidP="002B4EA8">
            <w:pPr>
              <w:ind w:left="29" w:right="142" w:firstLine="469"/>
              <w:jc w:val="both"/>
              <w:rPr>
                <w:b/>
                <w:sz w:val="24"/>
                <w:szCs w:val="24"/>
              </w:rPr>
            </w:pPr>
            <w:r w:rsidRPr="00D52A3E">
              <w:rPr>
                <w:b/>
                <w:sz w:val="24"/>
                <w:szCs w:val="24"/>
              </w:rPr>
              <w:t xml:space="preserve">У разі виявлення обставин та/або отримання інформації, визначених абзацом </w:t>
            </w:r>
            <w:r>
              <w:rPr>
                <w:b/>
                <w:sz w:val="24"/>
                <w:szCs w:val="24"/>
              </w:rPr>
              <w:t>дев</w:t>
            </w:r>
            <w:r w:rsidRPr="00782DA0">
              <w:rPr>
                <w:b/>
                <w:sz w:val="24"/>
                <w:szCs w:val="24"/>
              </w:rPr>
              <w:t>’</w:t>
            </w:r>
            <w:r>
              <w:rPr>
                <w:b/>
                <w:sz w:val="24"/>
                <w:szCs w:val="24"/>
              </w:rPr>
              <w:t>ятим</w:t>
            </w:r>
            <w:r w:rsidRPr="00D52A3E">
              <w:rPr>
                <w:b/>
                <w:sz w:val="24"/>
                <w:szCs w:val="24"/>
              </w:rPr>
              <w:t xml:space="preserve">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7616B5" w:rsidRPr="008E0D85" w:rsidRDefault="007616B5" w:rsidP="002B4EA8">
            <w:pPr>
              <w:ind w:left="29" w:right="142" w:firstLine="469"/>
              <w:jc w:val="both"/>
              <w:rPr>
                <w:b/>
                <w:sz w:val="24"/>
                <w:szCs w:val="24"/>
              </w:rPr>
            </w:pPr>
            <w:r w:rsidRPr="008E0D85">
              <w:rPr>
                <w:b/>
                <w:sz w:val="24"/>
                <w:szCs w:val="24"/>
              </w:rPr>
              <w:t>У рішенні про відповідність платника податку критеріям ризиковості платника податку (додаток 4) за результатами розгляду інформації та копій документів, надісланих відповідно до абзацу восьмого цього пункту, комісія регіонального рівня у відповідних полях рішення зазначає детальну інформацію, за якою встановлено відповідність критеріям ризиковості платника податку, вказує/обирає з переліку документ(и), ненаданий(і) платником податку, який(і) може(</w:t>
            </w:r>
            <w:proofErr w:type="spellStart"/>
            <w:r w:rsidRPr="008E0D85">
              <w:rPr>
                <w:b/>
                <w:sz w:val="24"/>
                <w:szCs w:val="24"/>
              </w:rPr>
              <w:t>уть</w:t>
            </w:r>
            <w:proofErr w:type="spellEnd"/>
            <w:r w:rsidRPr="008E0D85">
              <w:rPr>
                <w:b/>
                <w:sz w:val="24"/>
                <w:szCs w:val="24"/>
              </w:rPr>
              <w:t>) свідчити про невідповідність критеріям ризиковості платника податку.</w:t>
            </w:r>
          </w:p>
          <w:p w:rsidR="007616B5" w:rsidRPr="00D52A3E" w:rsidRDefault="007616B5" w:rsidP="002B4EA8">
            <w:pPr>
              <w:ind w:left="29" w:right="142" w:firstLine="469"/>
              <w:jc w:val="both"/>
              <w:rPr>
                <w:b/>
                <w:sz w:val="24"/>
                <w:szCs w:val="24"/>
              </w:rPr>
            </w:pPr>
            <w:r w:rsidRPr="008E0D85">
              <w:rPr>
                <w:b/>
                <w:sz w:val="24"/>
                <w:szCs w:val="24"/>
              </w:rPr>
              <w:t xml:space="preserve">У разі прийняття комісією регіонального рівня рішення про відповідність платника податку критеріям ризиковості платника податку за результатами розгляду інформації, надісланої відповідно до абзацу </w:t>
            </w:r>
            <w:r>
              <w:rPr>
                <w:b/>
                <w:sz w:val="24"/>
                <w:szCs w:val="24"/>
              </w:rPr>
              <w:t>восьмого</w:t>
            </w:r>
            <w:r w:rsidRPr="008E0D85">
              <w:rPr>
                <w:b/>
                <w:sz w:val="24"/>
                <w:szCs w:val="24"/>
              </w:rPr>
              <w:t xml:space="preserve"> цього пункту, платник податку має право повторно подати інформацію та копії документів на розгляд комісії регіонального рівня.</w:t>
            </w:r>
          </w:p>
          <w:p w:rsidR="007616B5" w:rsidRDefault="007616B5" w:rsidP="002B4EA8">
            <w:pPr>
              <w:ind w:left="29" w:right="142" w:firstLine="469"/>
              <w:jc w:val="both"/>
              <w:rPr>
                <w:sz w:val="24"/>
                <w:szCs w:val="24"/>
              </w:rPr>
            </w:pPr>
            <w:r w:rsidRPr="00D52A3E">
              <w:rPr>
                <w:sz w:val="24"/>
                <w:szCs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2B4EA8" w:rsidRPr="0080125C" w:rsidRDefault="002B4EA8" w:rsidP="002B4EA8">
            <w:pPr>
              <w:ind w:left="29" w:right="142" w:firstLine="469"/>
              <w:jc w:val="both"/>
              <w:rPr>
                <w:sz w:val="24"/>
                <w:szCs w:val="24"/>
              </w:rPr>
            </w:pPr>
            <w:r w:rsidRPr="0080125C">
              <w:rPr>
                <w:sz w:val="24"/>
                <w:szCs w:val="24"/>
              </w:rPr>
              <w:t xml:space="preserve">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w:t>
            </w:r>
            <w:r w:rsidRPr="0080125C">
              <w:rPr>
                <w:sz w:val="24"/>
                <w:szCs w:val="24"/>
              </w:rPr>
              <w:lastRenderedPageBreak/>
              <w:t>виключається з переліку платників податку, які відповідають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7616B5" w:rsidRPr="00D52A3E" w:rsidRDefault="002B4EA8" w:rsidP="002B4EA8">
            <w:pPr>
              <w:ind w:left="29" w:right="142" w:firstLine="469"/>
              <w:jc w:val="both"/>
              <w:rPr>
                <w:sz w:val="24"/>
                <w:szCs w:val="24"/>
              </w:rPr>
            </w:pPr>
            <w:r w:rsidRPr="0080125C">
              <w:rPr>
                <w:sz w:val="24"/>
                <w:szCs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r>
      <w:tr w:rsidR="002B4EA8" w:rsidTr="00425E80">
        <w:trPr>
          <w:gridAfter w:val="1"/>
          <w:wAfter w:w="6" w:type="dxa"/>
          <w:trHeight w:val="1931"/>
        </w:trPr>
        <w:tc>
          <w:tcPr>
            <w:tcW w:w="6975" w:type="dxa"/>
          </w:tcPr>
          <w:p w:rsidR="002B4EA8" w:rsidRPr="002B4EA8" w:rsidRDefault="002B4EA8" w:rsidP="002B4EA8">
            <w:pPr>
              <w:ind w:left="29" w:right="142" w:firstLine="469"/>
              <w:jc w:val="both"/>
              <w:rPr>
                <w:sz w:val="24"/>
                <w:szCs w:val="24"/>
              </w:rPr>
            </w:pPr>
            <w:r w:rsidRPr="002B4EA8">
              <w:rPr>
                <w:sz w:val="24"/>
                <w:szCs w:val="24"/>
              </w:rPr>
              <w:lastRenderedPageBreak/>
              <w:t>17. У рішенні про неврахування таблиці даних платника податку в обов’язковому порядку зазначається причина такого неврахування.</w:t>
            </w:r>
          </w:p>
          <w:p w:rsidR="002B4EA8" w:rsidRPr="002B4EA8" w:rsidRDefault="0053033E" w:rsidP="007616B5">
            <w:pPr>
              <w:ind w:left="29" w:right="142" w:firstLine="469"/>
              <w:jc w:val="both"/>
              <w:rPr>
                <w:b/>
                <w:sz w:val="24"/>
                <w:szCs w:val="24"/>
              </w:rPr>
            </w:pPr>
            <w:r w:rsidRPr="00010AFF">
              <w:rPr>
                <w:b/>
                <w:color w:val="000000"/>
                <w:sz w:val="24"/>
              </w:rPr>
              <w:t>відсутній</w:t>
            </w:r>
          </w:p>
        </w:tc>
        <w:tc>
          <w:tcPr>
            <w:tcW w:w="6947" w:type="dxa"/>
          </w:tcPr>
          <w:p w:rsidR="002B4EA8" w:rsidRPr="002B4EA8" w:rsidRDefault="002B4EA8" w:rsidP="002B4EA8">
            <w:pPr>
              <w:ind w:left="29" w:right="142" w:firstLine="469"/>
              <w:jc w:val="both"/>
              <w:rPr>
                <w:sz w:val="24"/>
                <w:szCs w:val="24"/>
              </w:rPr>
            </w:pPr>
            <w:r w:rsidRPr="002B4EA8">
              <w:rPr>
                <w:sz w:val="24"/>
                <w:szCs w:val="24"/>
              </w:rPr>
              <w:t>17. У рішенні про неврахування таблиці даних платника податку в обов’язковому порядку зазначається причина такого неврахування.</w:t>
            </w:r>
          </w:p>
          <w:p w:rsidR="002B4EA8" w:rsidRPr="002B4EA8" w:rsidRDefault="00E05A33" w:rsidP="002B4EA8">
            <w:pPr>
              <w:ind w:left="29" w:right="142" w:firstLine="469"/>
              <w:jc w:val="both"/>
              <w:rPr>
                <w:b/>
              </w:rPr>
            </w:pPr>
            <w:r w:rsidRPr="00E05A33">
              <w:rPr>
                <w:b/>
                <w:sz w:val="24"/>
                <w:szCs w:val="24"/>
              </w:rPr>
              <w:t>У разі прийняття рішення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 податку, а саме: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tc>
      </w:tr>
      <w:tr w:rsidR="002B4EA8" w:rsidTr="00425E80">
        <w:trPr>
          <w:gridAfter w:val="1"/>
          <w:wAfter w:w="6" w:type="dxa"/>
          <w:trHeight w:val="1931"/>
        </w:trPr>
        <w:tc>
          <w:tcPr>
            <w:tcW w:w="6975" w:type="dxa"/>
          </w:tcPr>
          <w:p w:rsidR="002B4EA8" w:rsidRPr="002B4EA8" w:rsidRDefault="002B4EA8" w:rsidP="002B4EA8">
            <w:pPr>
              <w:ind w:left="29" w:right="142" w:firstLine="469"/>
              <w:jc w:val="both"/>
              <w:rPr>
                <w:sz w:val="24"/>
                <w:szCs w:val="24"/>
              </w:rPr>
            </w:pPr>
            <w:r w:rsidRPr="002B4EA8">
              <w:rPr>
                <w:sz w:val="24"/>
                <w:szCs w:val="24"/>
              </w:rPr>
              <w:t>19. Комісії контролюючих органів приймають рішення про неврахування таблиці даних платника податку (додаток 7), яку враховано, зокрема, в автоматичному режимі, що надсилається платнику податку в порядку, визначеному статтею 42 Кодексу, якщо:</w:t>
            </w:r>
          </w:p>
          <w:p w:rsidR="002B4EA8" w:rsidRPr="002B4EA8" w:rsidRDefault="002B4EA8" w:rsidP="002B4EA8">
            <w:pPr>
              <w:ind w:left="29" w:right="142" w:firstLine="469"/>
              <w:jc w:val="both"/>
              <w:rPr>
                <w:sz w:val="24"/>
                <w:szCs w:val="24"/>
              </w:rPr>
            </w:pPr>
            <w:r w:rsidRPr="002B4EA8">
              <w:rPr>
                <w:sz w:val="24"/>
                <w:szCs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rsidR="002B4EA8" w:rsidRDefault="002B4EA8" w:rsidP="002B4EA8">
            <w:pPr>
              <w:ind w:left="29" w:right="142" w:firstLine="469"/>
              <w:jc w:val="both"/>
              <w:rPr>
                <w:sz w:val="24"/>
                <w:szCs w:val="24"/>
              </w:rPr>
            </w:pPr>
            <w:r w:rsidRPr="002B4EA8">
              <w:rPr>
                <w:sz w:val="24"/>
                <w:szCs w:val="24"/>
              </w:rPr>
              <w:t xml:space="preserve">до контролюючого органу надійшла податкова інформація щодо невідповідності інформації, зазначеної в таблиці даних </w:t>
            </w:r>
            <w:r w:rsidRPr="002B4EA8">
              <w:rPr>
                <w:sz w:val="24"/>
                <w:szCs w:val="24"/>
              </w:rPr>
              <w:lastRenderedPageBreak/>
              <w:t>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2B4EA8" w:rsidRPr="0080125C" w:rsidRDefault="0053033E" w:rsidP="002B4EA8">
            <w:pPr>
              <w:ind w:left="29" w:right="142" w:firstLine="469"/>
              <w:jc w:val="both"/>
              <w:rPr>
                <w:sz w:val="24"/>
                <w:szCs w:val="24"/>
              </w:rPr>
            </w:pPr>
            <w:r w:rsidRPr="00010AFF">
              <w:rPr>
                <w:b/>
                <w:color w:val="000000"/>
                <w:sz w:val="24"/>
              </w:rPr>
              <w:t>відсутній</w:t>
            </w:r>
          </w:p>
        </w:tc>
        <w:tc>
          <w:tcPr>
            <w:tcW w:w="6947" w:type="dxa"/>
          </w:tcPr>
          <w:p w:rsidR="002B4EA8" w:rsidRPr="002B4EA8" w:rsidRDefault="002B4EA8" w:rsidP="002B4EA8">
            <w:pPr>
              <w:ind w:left="29" w:right="142" w:firstLine="469"/>
              <w:jc w:val="both"/>
              <w:rPr>
                <w:sz w:val="24"/>
                <w:szCs w:val="24"/>
              </w:rPr>
            </w:pPr>
            <w:r w:rsidRPr="002B4EA8">
              <w:rPr>
                <w:sz w:val="24"/>
                <w:szCs w:val="24"/>
              </w:rPr>
              <w:lastRenderedPageBreak/>
              <w:t>19. Комісії контролюючих органів приймають рішення про неврахування таблиці даних платника податку (додаток 7), яку враховано, зокрема, в автоматичному режимі, що надсилається платнику податку в порядку, визначеному статтею 42 Кодексу, якщо:</w:t>
            </w:r>
          </w:p>
          <w:p w:rsidR="002B4EA8" w:rsidRPr="002B4EA8" w:rsidRDefault="002B4EA8" w:rsidP="002B4EA8">
            <w:pPr>
              <w:ind w:left="29" w:right="142" w:firstLine="469"/>
              <w:jc w:val="both"/>
              <w:rPr>
                <w:sz w:val="24"/>
                <w:szCs w:val="24"/>
              </w:rPr>
            </w:pPr>
            <w:r w:rsidRPr="002B4EA8">
              <w:rPr>
                <w:sz w:val="24"/>
                <w:szCs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rsidR="002B4EA8" w:rsidRPr="002B4EA8" w:rsidRDefault="002B4EA8" w:rsidP="002B4EA8">
            <w:pPr>
              <w:ind w:left="29" w:right="142" w:firstLine="469"/>
              <w:jc w:val="both"/>
              <w:rPr>
                <w:sz w:val="24"/>
                <w:szCs w:val="24"/>
              </w:rPr>
            </w:pPr>
            <w:r w:rsidRPr="002B4EA8">
              <w:rPr>
                <w:sz w:val="24"/>
                <w:szCs w:val="24"/>
              </w:rPr>
              <w:t xml:space="preserve">до контролюючого органу надійшла податкова інформація щодо невідповідності інформації, зазначеної в таблиці даних </w:t>
            </w:r>
            <w:r w:rsidRPr="002B4EA8">
              <w:rPr>
                <w:sz w:val="24"/>
                <w:szCs w:val="24"/>
              </w:rPr>
              <w:lastRenderedPageBreak/>
              <w:t>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2B4EA8" w:rsidRPr="002B4EA8" w:rsidRDefault="00E05A33" w:rsidP="002B4EA8">
            <w:pPr>
              <w:ind w:left="29" w:right="142" w:firstLine="469"/>
              <w:jc w:val="both"/>
              <w:rPr>
                <w:b/>
              </w:rPr>
            </w:pPr>
            <w:r w:rsidRPr="00E05A33">
              <w:rPr>
                <w:b/>
                <w:sz w:val="24"/>
                <w:szCs w:val="24"/>
              </w:rPr>
              <w:t>У рішенні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 податку, а саме: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tc>
      </w:tr>
      <w:tr w:rsidR="007616B5" w:rsidTr="00425E80">
        <w:trPr>
          <w:trHeight w:val="827"/>
        </w:trPr>
        <w:tc>
          <w:tcPr>
            <w:tcW w:w="13928" w:type="dxa"/>
            <w:gridSpan w:val="3"/>
          </w:tcPr>
          <w:p w:rsidR="007616B5" w:rsidRDefault="007616B5" w:rsidP="007616B5">
            <w:pPr>
              <w:pBdr>
                <w:top w:val="nil"/>
                <w:left w:val="nil"/>
                <w:bottom w:val="nil"/>
                <w:right w:val="nil"/>
                <w:between w:val="nil"/>
              </w:pBdr>
              <w:ind w:left="1082" w:right="597" w:hanging="107"/>
              <w:jc w:val="center"/>
              <w:rPr>
                <w:b/>
                <w:color w:val="000000"/>
                <w:sz w:val="28"/>
              </w:rPr>
            </w:pPr>
            <w:r>
              <w:rPr>
                <w:b/>
                <w:color w:val="000000"/>
                <w:sz w:val="28"/>
              </w:rPr>
              <w:lastRenderedPageBreak/>
              <w:t>Додаток 1</w:t>
            </w:r>
          </w:p>
          <w:p w:rsidR="007616B5" w:rsidRDefault="007616B5" w:rsidP="007616B5">
            <w:pPr>
              <w:pBdr>
                <w:top w:val="nil"/>
                <w:left w:val="nil"/>
                <w:bottom w:val="nil"/>
                <w:right w:val="nil"/>
                <w:between w:val="nil"/>
              </w:pBdr>
              <w:ind w:left="1082" w:right="598" w:hanging="107"/>
              <w:jc w:val="center"/>
              <w:rPr>
                <w:b/>
                <w:color w:val="000000"/>
                <w:sz w:val="28"/>
              </w:rPr>
            </w:pPr>
            <w:r>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7616B5" w:rsidRDefault="007616B5" w:rsidP="007616B5">
            <w:pPr>
              <w:pBdr>
                <w:top w:val="nil"/>
                <w:left w:val="nil"/>
                <w:bottom w:val="nil"/>
                <w:right w:val="nil"/>
                <w:between w:val="nil"/>
              </w:pBdr>
              <w:ind w:left="632" w:right="598" w:hanging="107"/>
              <w:jc w:val="center"/>
              <w:rPr>
                <w:rFonts w:ascii="Calibri" w:hAnsi="Calibri"/>
                <w:color w:val="000000"/>
                <w:sz w:val="25"/>
                <w:szCs w:val="25"/>
              </w:rPr>
            </w:pPr>
            <w:r>
              <w:rPr>
                <w:b/>
                <w:color w:val="000000"/>
                <w:sz w:val="28"/>
              </w:rPr>
              <w:t xml:space="preserve">КРИТЕРІЇ </w:t>
            </w:r>
            <w:r w:rsidRPr="00425E80">
              <w:rPr>
                <w:b/>
                <w:color w:val="000000"/>
                <w:sz w:val="28"/>
              </w:rPr>
              <w:t>ризиковості платника податку на додану вартість</w:t>
            </w:r>
          </w:p>
        </w:tc>
      </w:tr>
      <w:tr w:rsidR="002B4EA8" w:rsidTr="00425E80">
        <w:trPr>
          <w:gridAfter w:val="1"/>
          <w:wAfter w:w="6" w:type="dxa"/>
          <w:trHeight w:val="827"/>
        </w:trPr>
        <w:tc>
          <w:tcPr>
            <w:tcW w:w="6975" w:type="dxa"/>
          </w:tcPr>
          <w:p w:rsidR="002B4EA8" w:rsidRPr="002B4EA8" w:rsidRDefault="002B4EA8" w:rsidP="00C550F4">
            <w:pPr>
              <w:ind w:firstLine="596"/>
              <w:jc w:val="both"/>
              <w:rPr>
                <w:color w:val="000000"/>
                <w:sz w:val="24"/>
              </w:rPr>
            </w:pPr>
            <w:r w:rsidRPr="002B4EA8">
              <w:rPr>
                <w:color w:val="000000"/>
                <w:sz w:val="24"/>
              </w:rPr>
              <w:t>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49.2 і пункту 49.18 статті 49 Податкового кодексу України.</w:t>
            </w:r>
          </w:p>
        </w:tc>
        <w:tc>
          <w:tcPr>
            <w:tcW w:w="6947" w:type="dxa"/>
          </w:tcPr>
          <w:p w:rsidR="002B4EA8" w:rsidRPr="00215714" w:rsidRDefault="002B4EA8" w:rsidP="002B4EA8">
            <w:pPr>
              <w:pBdr>
                <w:top w:val="nil"/>
                <w:left w:val="nil"/>
                <w:bottom w:val="nil"/>
                <w:right w:val="nil"/>
                <w:between w:val="nil"/>
              </w:pBdr>
              <w:ind w:left="107" w:right="91" w:firstLine="460"/>
              <w:jc w:val="both"/>
              <w:rPr>
                <w:b/>
                <w:color w:val="000000"/>
                <w:sz w:val="24"/>
              </w:rPr>
            </w:pPr>
            <w:r w:rsidRPr="000B5204">
              <w:rPr>
                <w:sz w:val="24"/>
                <w:szCs w:val="24"/>
              </w:rPr>
              <w:t xml:space="preserve">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w:t>
            </w:r>
            <w:r w:rsidRPr="008E0D85">
              <w:rPr>
                <w:sz w:val="24"/>
                <w:szCs w:val="24"/>
              </w:rPr>
              <w:t xml:space="preserve">49.2 і пункту 49.18 статті 49 Податкового кодексу України </w:t>
            </w:r>
            <w:r w:rsidRPr="008E0D85">
              <w:rPr>
                <w:b/>
                <w:sz w:val="24"/>
                <w:szCs w:val="24"/>
              </w:rPr>
              <w:t>(далі – Кодекс), з урахуванням вимог підпункту 69.1 пункту 69 Кодексу.</w:t>
            </w:r>
          </w:p>
        </w:tc>
      </w:tr>
      <w:tr w:rsidR="002B4EA8" w:rsidTr="00425E80">
        <w:trPr>
          <w:gridAfter w:val="1"/>
          <w:wAfter w:w="6" w:type="dxa"/>
          <w:trHeight w:val="827"/>
        </w:trPr>
        <w:tc>
          <w:tcPr>
            <w:tcW w:w="6975" w:type="dxa"/>
          </w:tcPr>
          <w:p w:rsidR="002B4EA8" w:rsidRPr="002B4EA8" w:rsidRDefault="002B4EA8" w:rsidP="00C550F4">
            <w:pPr>
              <w:ind w:firstLine="596"/>
              <w:jc w:val="both"/>
              <w:rPr>
                <w:color w:val="000000"/>
                <w:sz w:val="24"/>
              </w:rPr>
            </w:pPr>
            <w:r w:rsidRPr="002B4EA8">
              <w:rPr>
                <w:color w:val="000000"/>
                <w:sz w:val="24"/>
              </w:rPr>
              <w:t>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Податкового кодексу України.</w:t>
            </w:r>
          </w:p>
        </w:tc>
        <w:tc>
          <w:tcPr>
            <w:tcW w:w="6947" w:type="dxa"/>
          </w:tcPr>
          <w:p w:rsidR="002B4EA8" w:rsidRPr="00425E80" w:rsidRDefault="002B4EA8" w:rsidP="002B4EA8">
            <w:pPr>
              <w:pBdr>
                <w:top w:val="nil"/>
                <w:left w:val="nil"/>
                <w:bottom w:val="nil"/>
                <w:right w:val="nil"/>
                <w:between w:val="nil"/>
              </w:pBdr>
              <w:ind w:left="107" w:right="91" w:firstLine="540"/>
              <w:jc w:val="both"/>
              <w:rPr>
                <w:color w:val="000000"/>
                <w:sz w:val="24"/>
              </w:rPr>
            </w:pPr>
            <w:r w:rsidRPr="002B4EA8">
              <w:rPr>
                <w:color w:val="000000"/>
                <w:sz w:val="24"/>
              </w:rPr>
              <w:t xml:space="preserve">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w:t>
            </w:r>
            <w:r w:rsidRPr="00C550F4">
              <w:rPr>
                <w:b/>
                <w:color w:val="000000"/>
                <w:sz w:val="24"/>
              </w:rPr>
              <w:t xml:space="preserve">Кодексу, з урахуванням вимог підпункту </w:t>
            </w:r>
            <w:r w:rsidRPr="00C550F4">
              <w:rPr>
                <w:b/>
                <w:color w:val="000000"/>
                <w:sz w:val="24"/>
              </w:rPr>
              <w:lastRenderedPageBreak/>
              <w:t>69.1 пункту 69 Кодексу.</w:t>
            </w:r>
          </w:p>
        </w:tc>
      </w:tr>
      <w:tr w:rsidR="002B4EA8" w:rsidTr="00425E80">
        <w:trPr>
          <w:gridAfter w:val="1"/>
          <w:wAfter w:w="6" w:type="dxa"/>
          <w:trHeight w:val="827"/>
        </w:trPr>
        <w:tc>
          <w:tcPr>
            <w:tcW w:w="6975" w:type="dxa"/>
          </w:tcPr>
          <w:p w:rsidR="002B4EA8" w:rsidRDefault="002B4EA8" w:rsidP="002B4EA8">
            <w:pPr>
              <w:pBdr>
                <w:top w:val="nil"/>
                <w:left w:val="nil"/>
                <w:bottom w:val="nil"/>
                <w:right w:val="nil"/>
                <w:between w:val="nil"/>
              </w:pBdr>
              <w:ind w:left="108" w:right="90" w:firstLine="480"/>
              <w:jc w:val="both"/>
              <w:rPr>
                <w:color w:val="000000"/>
                <w:sz w:val="24"/>
              </w:rPr>
            </w:pPr>
            <w:r w:rsidRPr="00425E80">
              <w:rPr>
                <w:color w:val="000000"/>
                <w:sz w:val="24"/>
              </w:rPr>
              <w:lastRenderedPageBreak/>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2B4EA8" w:rsidRPr="00010AFF" w:rsidRDefault="002B4EA8" w:rsidP="002B4EA8">
            <w:pPr>
              <w:pBdr>
                <w:top w:val="nil"/>
                <w:left w:val="nil"/>
                <w:bottom w:val="nil"/>
                <w:right w:val="nil"/>
                <w:between w:val="nil"/>
              </w:pBdr>
              <w:ind w:left="108" w:right="90" w:firstLine="480"/>
              <w:jc w:val="both"/>
              <w:rPr>
                <w:rFonts w:ascii="Calibri" w:hAnsi="Calibri"/>
                <w:b/>
                <w:color w:val="000000"/>
                <w:sz w:val="25"/>
                <w:szCs w:val="25"/>
              </w:rPr>
            </w:pPr>
            <w:r w:rsidRPr="00010AFF">
              <w:rPr>
                <w:b/>
                <w:color w:val="000000"/>
                <w:sz w:val="24"/>
              </w:rPr>
              <w:t>відсутній</w:t>
            </w:r>
          </w:p>
        </w:tc>
        <w:tc>
          <w:tcPr>
            <w:tcW w:w="6947" w:type="dxa"/>
          </w:tcPr>
          <w:p w:rsidR="002B4EA8" w:rsidRDefault="002B4EA8" w:rsidP="002B4EA8">
            <w:pPr>
              <w:pBdr>
                <w:top w:val="nil"/>
                <w:left w:val="nil"/>
                <w:bottom w:val="nil"/>
                <w:right w:val="nil"/>
                <w:between w:val="nil"/>
              </w:pBdr>
              <w:ind w:left="107" w:right="91" w:firstLine="540"/>
              <w:jc w:val="both"/>
              <w:rPr>
                <w:color w:val="000000"/>
                <w:sz w:val="24"/>
              </w:rPr>
            </w:pPr>
            <w:r w:rsidRPr="00425E80">
              <w:rPr>
                <w:color w:val="000000"/>
                <w:sz w:val="24"/>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2B4EA8" w:rsidRPr="00215714" w:rsidRDefault="0053033E" w:rsidP="0053033E">
            <w:pPr>
              <w:pBdr>
                <w:top w:val="nil"/>
                <w:left w:val="nil"/>
                <w:bottom w:val="nil"/>
                <w:right w:val="nil"/>
                <w:between w:val="nil"/>
              </w:pBdr>
              <w:ind w:left="107" w:right="91" w:firstLine="540"/>
              <w:jc w:val="both"/>
              <w:rPr>
                <w:b/>
                <w:color w:val="000000"/>
                <w:sz w:val="24"/>
              </w:rPr>
            </w:pPr>
            <w:r w:rsidRPr="0053033E">
              <w:rPr>
                <w:b/>
                <w:color w:val="000000"/>
                <w:sz w:val="24"/>
              </w:rPr>
              <w:t>Довідник кодів податкової інформації, яка є підставою для прийняття рішення про відповідність платника податку критеріям ризиковості платника податку, визначається ДПС та затверджується відповідним наказом, оприлюдненим на офіційному веб-сайті ДПС.</w:t>
            </w:r>
          </w:p>
        </w:tc>
      </w:tr>
      <w:tr w:rsidR="002B4EA8" w:rsidTr="00DA0AC1">
        <w:trPr>
          <w:gridAfter w:val="1"/>
          <w:wAfter w:w="6" w:type="dxa"/>
          <w:trHeight w:val="827"/>
        </w:trPr>
        <w:tc>
          <w:tcPr>
            <w:tcW w:w="13922" w:type="dxa"/>
            <w:gridSpan w:val="2"/>
          </w:tcPr>
          <w:p w:rsidR="002B4EA8" w:rsidRPr="00D21690" w:rsidRDefault="002B4EA8" w:rsidP="002B4EA8">
            <w:pPr>
              <w:pBdr>
                <w:top w:val="nil"/>
                <w:left w:val="nil"/>
                <w:bottom w:val="nil"/>
                <w:right w:val="nil"/>
                <w:between w:val="nil"/>
              </w:pBdr>
              <w:ind w:left="1082" w:right="597" w:hanging="107"/>
              <w:jc w:val="center"/>
              <w:rPr>
                <w:b/>
                <w:color w:val="000000"/>
                <w:sz w:val="28"/>
              </w:rPr>
            </w:pPr>
            <w:r>
              <w:rPr>
                <w:b/>
                <w:color w:val="000000"/>
                <w:sz w:val="28"/>
              </w:rPr>
              <w:t>Додаток 2</w:t>
            </w:r>
          </w:p>
          <w:p w:rsidR="002B4EA8" w:rsidRPr="00D21690" w:rsidRDefault="002B4EA8" w:rsidP="002B4EA8">
            <w:pPr>
              <w:pBdr>
                <w:top w:val="nil"/>
                <w:left w:val="nil"/>
                <w:bottom w:val="nil"/>
                <w:right w:val="nil"/>
                <w:between w:val="nil"/>
              </w:pBdr>
              <w:ind w:left="1082" w:right="597" w:hanging="107"/>
              <w:jc w:val="center"/>
              <w:rPr>
                <w:b/>
                <w:color w:val="000000"/>
                <w:sz w:val="28"/>
              </w:rPr>
            </w:pPr>
            <w:r w:rsidRPr="00D21690">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2B4EA8" w:rsidRPr="00425E80" w:rsidRDefault="002B4EA8" w:rsidP="002B4EA8">
            <w:pPr>
              <w:pBdr>
                <w:top w:val="nil"/>
                <w:left w:val="nil"/>
                <w:bottom w:val="nil"/>
                <w:right w:val="nil"/>
                <w:between w:val="nil"/>
              </w:pBdr>
              <w:ind w:left="1082" w:right="597" w:hanging="107"/>
              <w:jc w:val="center"/>
              <w:rPr>
                <w:color w:val="000000"/>
                <w:sz w:val="24"/>
              </w:rPr>
            </w:pPr>
            <w:r w:rsidRPr="00D21690">
              <w:rPr>
                <w:b/>
                <w:color w:val="000000"/>
                <w:sz w:val="28"/>
              </w:rPr>
              <w:t>ПЕРЕЛІК</w:t>
            </w:r>
            <w:r>
              <w:rPr>
                <w:b/>
                <w:color w:val="000000"/>
                <w:sz w:val="28"/>
              </w:rPr>
              <w:t xml:space="preserve"> </w:t>
            </w:r>
            <w:r w:rsidRPr="00D21690">
              <w:rPr>
                <w:b/>
                <w:color w:val="000000"/>
                <w:sz w:val="28"/>
              </w:rPr>
              <w:t>показників, за якими визначається позитивна податкова історія платника податку на додану вартість</w:t>
            </w:r>
          </w:p>
        </w:tc>
      </w:tr>
      <w:tr w:rsidR="002B4EA8" w:rsidTr="00425E80">
        <w:trPr>
          <w:gridAfter w:val="1"/>
          <w:wAfter w:w="6" w:type="dxa"/>
          <w:trHeight w:val="827"/>
        </w:trPr>
        <w:tc>
          <w:tcPr>
            <w:tcW w:w="6975" w:type="dxa"/>
          </w:tcPr>
          <w:p w:rsidR="002B4EA8" w:rsidRPr="0005737C" w:rsidRDefault="002B4EA8" w:rsidP="002B4EA8">
            <w:pPr>
              <w:pBdr>
                <w:top w:val="nil"/>
                <w:left w:val="nil"/>
                <w:bottom w:val="nil"/>
                <w:right w:val="nil"/>
                <w:between w:val="nil"/>
              </w:pBdr>
              <w:ind w:left="108" w:right="90" w:firstLine="480"/>
              <w:jc w:val="both"/>
              <w:rPr>
                <w:color w:val="000000"/>
                <w:sz w:val="24"/>
              </w:rPr>
            </w:pPr>
            <w:r w:rsidRPr="0005737C">
              <w:rPr>
                <w:color w:val="000000"/>
                <w:sz w:val="24"/>
              </w:rPr>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w:t>
            </w:r>
          </w:p>
        </w:tc>
        <w:tc>
          <w:tcPr>
            <w:tcW w:w="6947" w:type="dxa"/>
          </w:tcPr>
          <w:p w:rsidR="002B4EA8" w:rsidRPr="00425E80" w:rsidRDefault="002B4EA8" w:rsidP="002B4EA8">
            <w:pPr>
              <w:pBdr>
                <w:top w:val="nil"/>
                <w:left w:val="nil"/>
                <w:bottom w:val="nil"/>
                <w:right w:val="nil"/>
                <w:between w:val="nil"/>
              </w:pBdr>
              <w:ind w:left="107" w:right="91" w:firstLine="540"/>
              <w:jc w:val="both"/>
              <w:rPr>
                <w:color w:val="000000"/>
                <w:sz w:val="24"/>
              </w:rPr>
            </w:pPr>
            <w:r w:rsidRPr="0005737C">
              <w:rPr>
                <w:color w:val="000000"/>
                <w:sz w:val="24"/>
              </w:rPr>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w:t>
            </w:r>
            <w:r>
              <w:rPr>
                <w:b/>
                <w:color w:val="000000"/>
                <w:sz w:val="24"/>
              </w:rPr>
              <w:t xml:space="preserve">, </w:t>
            </w:r>
            <w:r w:rsidRPr="00D21690">
              <w:rPr>
                <w:b/>
                <w:color w:val="000000"/>
                <w:sz w:val="24"/>
              </w:rPr>
              <w:t>або платником податку, який перебуває на спрощеній системі оподаткування четвертої групи, сплачено податкові зобов’язання з єдиного податку в повному обсязі та у строки, передбачені законодавством.</w:t>
            </w:r>
          </w:p>
        </w:tc>
      </w:tr>
      <w:tr w:rsidR="0053033E" w:rsidTr="00265640">
        <w:trPr>
          <w:gridAfter w:val="1"/>
          <w:wAfter w:w="6" w:type="dxa"/>
          <w:trHeight w:val="827"/>
        </w:trPr>
        <w:tc>
          <w:tcPr>
            <w:tcW w:w="13922" w:type="dxa"/>
            <w:gridSpan w:val="2"/>
          </w:tcPr>
          <w:p w:rsidR="0053033E" w:rsidRPr="00D21690" w:rsidRDefault="0053033E" w:rsidP="0053033E">
            <w:pPr>
              <w:pBdr>
                <w:top w:val="nil"/>
                <w:left w:val="nil"/>
                <w:bottom w:val="nil"/>
                <w:right w:val="nil"/>
                <w:between w:val="nil"/>
              </w:pBdr>
              <w:ind w:left="1082" w:right="597" w:hanging="107"/>
              <w:jc w:val="center"/>
              <w:rPr>
                <w:b/>
                <w:color w:val="000000"/>
                <w:sz w:val="28"/>
              </w:rPr>
            </w:pPr>
            <w:r>
              <w:rPr>
                <w:b/>
                <w:color w:val="000000"/>
                <w:sz w:val="28"/>
              </w:rPr>
              <w:lastRenderedPageBreak/>
              <w:t>Додаток 3</w:t>
            </w:r>
          </w:p>
          <w:p w:rsidR="0053033E" w:rsidRPr="00D21690" w:rsidRDefault="0053033E" w:rsidP="0053033E">
            <w:pPr>
              <w:pBdr>
                <w:top w:val="nil"/>
                <w:left w:val="nil"/>
                <w:bottom w:val="nil"/>
                <w:right w:val="nil"/>
                <w:between w:val="nil"/>
              </w:pBdr>
              <w:ind w:left="1082" w:right="597" w:hanging="107"/>
              <w:jc w:val="center"/>
              <w:rPr>
                <w:b/>
                <w:color w:val="000000"/>
                <w:sz w:val="28"/>
              </w:rPr>
            </w:pPr>
            <w:r w:rsidRPr="00D21690">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53033E" w:rsidRPr="0005737C" w:rsidRDefault="0053033E" w:rsidP="0053033E">
            <w:pPr>
              <w:pBdr>
                <w:top w:val="nil"/>
                <w:left w:val="nil"/>
                <w:bottom w:val="nil"/>
                <w:right w:val="nil"/>
                <w:between w:val="nil"/>
              </w:pBdr>
              <w:ind w:left="107" w:right="91" w:firstLine="540"/>
              <w:jc w:val="center"/>
              <w:rPr>
                <w:color w:val="000000"/>
                <w:sz w:val="24"/>
              </w:rPr>
            </w:pPr>
            <w:r w:rsidRPr="0053033E">
              <w:rPr>
                <w:b/>
                <w:color w:val="000000"/>
                <w:sz w:val="28"/>
              </w:rPr>
              <w:t>КРИТЕРІЇ</w:t>
            </w:r>
            <w:r>
              <w:rPr>
                <w:b/>
                <w:color w:val="000000"/>
                <w:sz w:val="28"/>
              </w:rPr>
              <w:t xml:space="preserve"> </w:t>
            </w:r>
            <w:r w:rsidRPr="0053033E">
              <w:rPr>
                <w:b/>
                <w:color w:val="000000"/>
                <w:sz w:val="28"/>
              </w:rPr>
              <w:t>ризиковості здійснення операцій</w:t>
            </w:r>
          </w:p>
        </w:tc>
      </w:tr>
      <w:tr w:rsidR="0053033E" w:rsidTr="00425E80">
        <w:trPr>
          <w:gridAfter w:val="1"/>
          <w:wAfter w:w="6" w:type="dxa"/>
          <w:trHeight w:val="827"/>
        </w:trPr>
        <w:tc>
          <w:tcPr>
            <w:tcW w:w="6975" w:type="dxa"/>
          </w:tcPr>
          <w:p w:rsidR="0053033E" w:rsidRPr="0053033E" w:rsidRDefault="0053033E" w:rsidP="0053033E">
            <w:pPr>
              <w:pBdr>
                <w:top w:val="nil"/>
                <w:left w:val="nil"/>
                <w:bottom w:val="nil"/>
                <w:right w:val="nil"/>
                <w:between w:val="nil"/>
              </w:pBdr>
              <w:ind w:left="108" w:right="90" w:firstLine="480"/>
              <w:jc w:val="both"/>
              <w:rPr>
                <w:color w:val="000000"/>
                <w:sz w:val="24"/>
              </w:rPr>
            </w:pPr>
            <w:r w:rsidRPr="0053033E">
              <w:rPr>
                <w:color w:val="000000"/>
                <w:sz w:val="24"/>
              </w:rPr>
              <w:t>5. Перевищення суми компенсації вартості товару/послуги, зазначеного/зазначеної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з 1 січня 2017 р., зазначеного постачальником у зареєстрованих у Реєстрі податкових накладних/розрахунках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накладних/розрахунках коригування на постачання такого/такої товару/послуги.</w:t>
            </w:r>
          </w:p>
          <w:p w:rsidR="0053033E" w:rsidRPr="0053033E" w:rsidRDefault="0053033E" w:rsidP="0053033E">
            <w:pPr>
              <w:pBdr>
                <w:top w:val="nil"/>
                <w:left w:val="nil"/>
                <w:bottom w:val="nil"/>
                <w:right w:val="nil"/>
                <w:between w:val="nil"/>
              </w:pBdr>
              <w:ind w:left="108" w:right="90" w:firstLine="480"/>
              <w:jc w:val="both"/>
              <w:rPr>
                <w:color w:val="000000"/>
                <w:sz w:val="24"/>
              </w:rPr>
            </w:pPr>
          </w:p>
          <w:p w:rsidR="0053033E" w:rsidRPr="0005737C" w:rsidRDefault="0053033E" w:rsidP="0053033E">
            <w:pPr>
              <w:pBdr>
                <w:top w:val="nil"/>
                <w:left w:val="nil"/>
                <w:bottom w:val="nil"/>
                <w:right w:val="nil"/>
                <w:between w:val="nil"/>
              </w:pBdr>
              <w:ind w:left="108" w:right="90" w:firstLine="480"/>
              <w:jc w:val="both"/>
              <w:rPr>
                <w:color w:val="000000"/>
                <w:sz w:val="24"/>
              </w:rPr>
            </w:pPr>
          </w:p>
        </w:tc>
        <w:tc>
          <w:tcPr>
            <w:tcW w:w="6947" w:type="dxa"/>
          </w:tcPr>
          <w:p w:rsidR="00E05A33" w:rsidRPr="00E05A33" w:rsidRDefault="00E05A33" w:rsidP="00E05A33">
            <w:pPr>
              <w:pBdr>
                <w:top w:val="nil"/>
                <w:left w:val="nil"/>
                <w:bottom w:val="nil"/>
                <w:right w:val="nil"/>
                <w:between w:val="nil"/>
              </w:pBdr>
              <w:ind w:left="171" w:right="90" w:firstLine="537"/>
              <w:jc w:val="both"/>
              <w:rPr>
                <w:sz w:val="24"/>
                <w:szCs w:val="24"/>
              </w:rPr>
            </w:pPr>
            <w:r w:rsidRPr="00E05A33">
              <w:rPr>
                <w:sz w:val="24"/>
                <w:szCs w:val="24"/>
              </w:rPr>
              <w:t xml:space="preserve">5. Перевищення суми компенсації вартості товару/послуги, зазначеного /зазначеної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w:t>
            </w:r>
            <w:r w:rsidRPr="00E05A33">
              <w:rPr>
                <w:b/>
                <w:sz w:val="24"/>
                <w:szCs w:val="24"/>
              </w:rPr>
              <w:t>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w:t>
            </w:r>
            <w:r w:rsidRPr="00E05A33">
              <w:rPr>
                <w:sz w:val="24"/>
                <w:szCs w:val="24"/>
              </w:rPr>
              <w:t xml:space="preserve">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зменшеного у 1,5 рази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w:t>
            </w:r>
            <w:r w:rsidRPr="00D6243E">
              <w:rPr>
                <w:b/>
                <w:sz w:val="24"/>
                <w:szCs w:val="24"/>
              </w:rPr>
              <w:t>у разі наявності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p w:rsidR="0053033E" w:rsidRPr="00D6243E" w:rsidRDefault="00E05A33" w:rsidP="00E05A33">
            <w:pPr>
              <w:pBdr>
                <w:top w:val="nil"/>
                <w:left w:val="nil"/>
                <w:bottom w:val="nil"/>
                <w:right w:val="nil"/>
                <w:between w:val="nil"/>
              </w:pBdr>
              <w:ind w:left="171" w:right="90" w:firstLine="537"/>
              <w:jc w:val="both"/>
              <w:rPr>
                <w:b/>
                <w:color w:val="000000"/>
                <w:sz w:val="24"/>
                <w:szCs w:val="24"/>
              </w:rPr>
            </w:pPr>
            <w:r w:rsidRPr="00D6243E">
              <w:rPr>
                <w:b/>
                <w:sz w:val="24"/>
                <w:szCs w:val="24"/>
              </w:rPr>
              <w:t xml:space="preserve">Перевищення суми компенсації вартості товару/послуги, зазначеного /зазначеної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w:t>
            </w:r>
            <w:r w:rsidRPr="00D6243E">
              <w:rPr>
                <w:b/>
                <w:sz w:val="24"/>
                <w:szCs w:val="24"/>
              </w:rPr>
              <w:lastRenderedPageBreak/>
              <w:t>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у разі відсутності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tc>
      </w:tr>
      <w:tr w:rsidR="0053033E" w:rsidTr="00425E80">
        <w:trPr>
          <w:gridAfter w:val="1"/>
          <w:wAfter w:w="6" w:type="dxa"/>
          <w:trHeight w:val="827"/>
        </w:trPr>
        <w:tc>
          <w:tcPr>
            <w:tcW w:w="6975" w:type="dxa"/>
          </w:tcPr>
          <w:p w:rsidR="0053033E" w:rsidRPr="0005737C" w:rsidRDefault="0053033E" w:rsidP="0053033E">
            <w:pPr>
              <w:pBdr>
                <w:top w:val="nil"/>
                <w:left w:val="nil"/>
                <w:bottom w:val="nil"/>
                <w:right w:val="nil"/>
                <w:between w:val="nil"/>
              </w:pBdr>
              <w:ind w:left="108" w:right="90" w:firstLine="480"/>
              <w:jc w:val="both"/>
              <w:rPr>
                <w:color w:val="000000"/>
                <w:sz w:val="24"/>
              </w:rPr>
            </w:pPr>
            <w:r w:rsidRPr="0053033E">
              <w:rPr>
                <w:color w:val="000000"/>
                <w:sz w:val="24"/>
              </w:rPr>
              <w:lastRenderedPageBreak/>
              <w:t xml:space="preserve">6. </w:t>
            </w:r>
            <w:r w:rsidRPr="0053033E">
              <w:rPr>
                <w:b/>
                <w:color w:val="000000"/>
                <w:sz w:val="24"/>
              </w:rPr>
              <w:t>Складення</w:t>
            </w:r>
            <w:r w:rsidRPr="0053033E">
              <w:rPr>
                <w:color w:val="000000"/>
                <w:sz w:val="24"/>
              </w:rPr>
              <w:t xml:space="preserve">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w:t>
            </w:r>
            <w:r w:rsidRPr="0053033E">
              <w:rPr>
                <w:b/>
                <w:color w:val="000000"/>
                <w:sz w:val="24"/>
              </w:rPr>
              <w:t>та подання для реєстрації в Реєстрі</w:t>
            </w:r>
            <w:r w:rsidRPr="0053033E">
              <w:rPr>
                <w:color w:val="000000"/>
                <w:sz w:val="24"/>
              </w:rPr>
              <w:t xml:space="preserve"> у строк, що перевищує </w:t>
            </w:r>
            <w:r w:rsidRPr="0053033E">
              <w:rPr>
                <w:b/>
                <w:color w:val="000000"/>
                <w:sz w:val="24"/>
              </w:rPr>
              <w:t>14</w:t>
            </w:r>
            <w:r w:rsidRPr="0053033E">
              <w:rPr>
                <w:color w:val="000000"/>
                <w:sz w:val="24"/>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w:t>
            </w:r>
          </w:p>
        </w:tc>
        <w:tc>
          <w:tcPr>
            <w:tcW w:w="6947" w:type="dxa"/>
          </w:tcPr>
          <w:p w:rsidR="0053033E" w:rsidRPr="00D52A3E" w:rsidRDefault="0053033E" w:rsidP="0053033E">
            <w:pPr>
              <w:pBdr>
                <w:top w:val="nil"/>
                <w:left w:val="nil"/>
                <w:bottom w:val="nil"/>
                <w:right w:val="nil"/>
                <w:between w:val="nil"/>
              </w:pBdr>
              <w:ind w:left="171" w:right="90" w:firstLine="537"/>
              <w:jc w:val="both"/>
              <w:rPr>
                <w:b/>
                <w:color w:val="000000"/>
                <w:sz w:val="24"/>
                <w:szCs w:val="24"/>
              </w:rPr>
            </w:pPr>
            <w:r w:rsidRPr="008E0D85">
              <w:rPr>
                <w:b/>
                <w:sz w:val="24"/>
                <w:szCs w:val="24"/>
              </w:rPr>
              <w:t>6.</w:t>
            </w:r>
            <w:r w:rsidRPr="008E0D85">
              <w:rPr>
                <w:sz w:val="24"/>
                <w:szCs w:val="24"/>
              </w:rPr>
              <w:t xml:space="preserve"> </w:t>
            </w:r>
            <w:r w:rsidRPr="008E0D85">
              <w:rPr>
                <w:b/>
                <w:sz w:val="24"/>
                <w:szCs w:val="24"/>
              </w:rPr>
              <w:t>Подання для реєстрації в Реєстрі</w:t>
            </w:r>
            <w:r w:rsidRPr="008E0D85">
              <w:rPr>
                <w:sz w:val="24"/>
                <w:szCs w:val="24"/>
              </w:rPr>
              <w:t xml:space="preserve"> розрахунку</w:t>
            </w:r>
            <w:r>
              <w:rPr>
                <w:sz w:val="24"/>
                <w:szCs w:val="24"/>
              </w:rPr>
              <w:t xml:space="preserve">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w:t>
            </w:r>
            <w:r w:rsidRPr="008E0D85">
              <w:rPr>
                <w:sz w:val="24"/>
                <w:szCs w:val="24"/>
              </w:rPr>
              <w:t xml:space="preserve">перевищує </w:t>
            </w:r>
            <w:r w:rsidRPr="008E0D85">
              <w:rPr>
                <w:b/>
                <w:sz w:val="24"/>
                <w:szCs w:val="24"/>
              </w:rPr>
              <w:t>30</w:t>
            </w:r>
            <w:r w:rsidRPr="008E0D85">
              <w:rPr>
                <w:sz w:val="24"/>
                <w:szCs w:val="24"/>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 </w:t>
            </w:r>
            <w:r w:rsidRPr="008E0D85">
              <w:rPr>
                <w:b/>
                <w:sz w:val="24"/>
                <w:szCs w:val="24"/>
              </w:rPr>
              <w:t xml:space="preserve">крім розрахунку коригування до податкової накладної, у якій відображені операції з постачання електричної енергії (товарна </w:t>
            </w:r>
            <w:proofErr w:type="spellStart"/>
            <w:r w:rsidRPr="008E0D85">
              <w:rPr>
                <w:b/>
                <w:sz w:val="24"/>
                <w:szCs w:val="24"/>
              </w:rPr>
              <w:t>підпозиція</w:t>
            </w:r>
            <w:proofErr w:type="spellEnd"/>
            <w:r w:rsidRPr="008E0D85">
              <w:rPr>
                <w:b/>
                <w:sz w:val="24"/>
                <w:szCs w:val="24"/>
              </w:rPr>
              <w:t xml:space="preserve"> 2716 згідно з УКТ ЗЕД), постачання природного газу (товарні </w:t>
            </w:r>
            <w:proofErr w:type="spellStart"/>
            <w:r w:rsidRPr="008E0D85">
              <w:rPr>
                <w:b/>
                <w:sz w:val="24"/>
                <w:szCs w:val="24"/>
              </w:rPr>
              <w:t>підпозиції</w:t>
            </w:r>
            <w:proofErr w:type="spellEnd"/>
            <w:r w:rsidRPr="008E0D85">
              <w:rPr>
                <w:b/>
                <w:sz w:val="24"/>
                <w:szCs w:val="24"/>
              </w:rPr>
              <w:t xml:space="preserve"> 2705, 2709 та 2711</w:t>
            </w:r>
            <w:r w:rsidR="00D6243E">
              <w:rPr>
                <w:b/>
                <w:sz w:val="24"/>
                <w:szCs w:val="24"/>
              </w:rPr>
              <w:t xml:space="preserve"> 11</w:t>
            </w:r>
            <w:r w:rsidRPr="008E0D85">
              <w:rPr>
                <w:b/>
                <w:sz w:val="24"/>
                <w:szCs w:val="24"/>
              </w:rPr>
              <w:t xml:space="preserve"> згідно з УКТ ЗЕД), постачання теплової енергії (умовний код товару 00401).</w:t>
            </w:r>
          </w:p>
        </w:tc>
      </w:tr>
      <w:tr w:rsidR="002B4EA8" w:rsidTr="00425E80">
        <w:trPr>
          <w:gridAfter w:val="1"/>
          <w:wAfter w:w="6" w:type="dxa"/>
          <w:trHeight w:val="827"/>
        </w:trPr>
        <w:tc>
          <w:tcPr>
            <w:tcW w:w="6975" w:type="dxa"/>
          </w:tcPr>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Додаток 4</w:t>
            </w:r>
          </w:p>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2B4EA8" w:rsidRPr="00AC3BFA"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про відповідність/невідповідність платника податку на додану вартість критеріям ризиковості платника податку</w:t>
            </w:r>
          </w:p>
        </w:tc>
        <w:tc>
          <w:tcPr>
            <w:tcW w:w="6947" w:type="dxa"/>
          </w:tcPr>
          <w:p w:rsidR="002B4EA8" w:rsidRDefault="002B4EA8" w:rsidP="002B4EA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4</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1" w:firstLine="540"/>
              <w:jc w:val="both"/>
              <w:rPr>
                <w:b/>
                <w:color w:val="000000"/>
                <w:sz w:val="24"/>
              </w:rPr>
            </w:pPr>
            <w:r w:rsidRPr="00AC3BFA">
              <w:rPr>
                <w:b/>
                <w:color w:val="000000"/>
                <w:sz w:val="24"/>
              </w:rPr>
              <w:t>про відповідність/невідповідність платника податку на додану вартість критеріям ризиковості платника податку</w:t>
            </w:r>
          </w:p>
        </w:tc>
      </w:tr>
      <w:tr w:rsidR="002B4EA8" w:rsidTr="00425E80">
        <w:trPr>
          <w:gridAfter w:val="1"/>
          <w:wAfter w:w="6" w:type="dxa"/>
          <w:trHeight w:val="827"/>
        </w:trPr>
        <w:tc>
          <w:tcPr>
            <w:tcW w:w="6975" w:type="dxa"/>
          </w:tcPr>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lastRenderedPageBreak/>
              <w:t>Додаток 6</w:t>
            </w:r>
          </w:p>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2B4EA8" w:rsidRPr="00AC3BFA"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про врахування/неврахування таблиці даних платника податку на додану вартість</w:t>
            </w:r>
          </w:p>
        </w:tc>
        <w:tc>
          <w:tcPr>
            <w:tcW w:w="6947" w:type="dxa"/>
          </w:tcPr>
          <w:p w:rsidR="002B4EA8" w:rsidRDefault="002B4EA8" w:rsidP="002B4EA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6</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1" w:firstLine="540"/>
              <w:jc w:val="both"/>
              <w:rPr>
                <w:b/>
                <w:color w:val="000000"/>
                <w:sz w:val="24"/>
              </w:rPr>
            </w:pPr>
            <w:r w:rsidRPr="00AC3BFA">
              <w:rPr>
                <w:b/>
                <w:color w:val="000000"/>
                <w:sz w:val="24"/>
              </w:rPr>
              <w:t>про врахування/неврахування таблиці даних платника податку на додану вартість</w:t>
            </w:r>
          </w:p>
        </w:tc>
      </w:tr>
      <w:tr w:rsidR="002B4EA8" w:rsidTr="00425E80">
        <w:trPr>
          <w:gridAfter w:val="1"/>
          <w:wAfter w:w="6" w:type="dxa"/>
          <w:trHeight w:val="827"/>
        </w:trPr>
        <w:tc>
          <w:tcPr>
            <w:tcW w:w="6975" w:type="dxa"/>
          </w:tcPr>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Додаток 7</w:t>
            </w:r>
          </w:p>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про неврахування таблиці даних платника податку на додану вартість</w:t>
            </w:r>
          </w:p>
        </w:tc>
        <w:tc>
          <w:tcPr>
            <w:tcW w:w="6947" w:type="dxa"/>
          </w:tcPr>
          <w:p w:rsidR="002B4EA8" w:rsidRDefault="002B4EA8" w:rsidP="002B4EA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7</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1" w:firstLine="540"/>
              <w:jc w:val="both"/>
              <w:rPr>
                <w:b/>
                <w:color w:val="000000"/>
                <w:sz w:val="24"/>
              </w:rPr>
            </w:pPr>
            <w:r w:rsidRPr="00AC3BFA">
              <w:rPr>
                <w:b/>
                <w:color w:val="000000"/>
                <w:sz w:val="24"/>
              </w:rPr>
              <w:t>про неврахування таблиці даних платника податку на додану вартість</w:t>
            </w:r>
          </w:p>
        </w:tc>
      </w:tr>
    </w:tbl>
    <w:p w:rsidR="000178C6" w:rsidRDefault="000178C6">
      <w:pPr>
        <w:pBdr>
          <w:top w:val="nil"/>
          <w:left w:val="nil"/>
          <w:bottom w:val="nil"/>
          <w:right w:val="nil"/>
          <w:between w:val="nil"/>
        </w:pBdr>
        <w:spacing w:before="1"/>
        <w:rPr>
          <w:rFonts w:ascii="Calibri" w:hAnsi="Calibri"/>
          <w:color w:val="000000"/>
          <w:sz w:val="19"/>
          <w:szCs w:val="19"/>
        </w:rPr>
      </w:pPr>
    </w:p>
    <w:p w:rsidR="000178C6" w:rsidRDefault="004A39B7">
      <w:pPr>
        <w:pStyle w:val="1"/>
        <w:tabs>
          <w:tab w:val="left" w:pos="11709"/>
        </w:tabs>
        <w:spacing w:before="89"/>
        <w:ind w:left="160" w:right="0"/>
        <w:jc w:val="left"/>
      </w:pPr>
      <w:r>
        <w:t>Міністр фінансів України</w:t>
      </w:r>
      <w:r>
        <w:tab/>
        <w:t>Сергій МАРЧЕНКО</w:t>
      </w:r>
    </w:p>
    <w:p w:rsidR="000178C6" w:rsidRDefault="000178C6">
      <w:pPr>
        <w:rPr>
          <w:b/>
          <w:sz w:val="24"/>
          <w:szCs w:val="24"/>
        </w:rPr>
      </w:pPr>
    </w:p>
    <w:p w:rsidR="000178C6" w:rsidRDefault="004A39B7">
      <w:pPr>
        <w:tabs>
          <w:tab w:val="left" w:pos="929"/>
          <w:tab w:val="left" w:pos="2844"/>
        </w:tabs>
        <w:ind w:left="210"/>
        <w:rPr>
          <w:b/>
          <w:sz w:val="24"/>
          <w:szCs w:val="24"/>
        </w:rPr>
      </w:pPr>
      <w:r>
        <w:rPr>
          <w:b/>
          <w:color w:val="333333"/>
          <w:sz w:val="24"/>
          <w:szCs w:val="24"/>
        </w:rPr>
        <w:t>«</w:t>
      </w:r>
      <w:r>
        <w:rPr>
          <w:b/>
          <w:color w:val="333333"/>
          <w:sz w:val="24"/>
          <w:szCs w:val="24"/>
          <w:u w:val="single"/>
        </w:rPr>
        <w:tab/>
      </w:r>
      <w:r>
        <w:rPr>
          <w:b/>
          <w:color w:val="333333"/>
          <w:sz w:val="24"/>
          <w:szCs w:val="24"/>
        </w:rPr>
        <w:t>»</w:t>
      </w:r>
      <w:r>
        <w:rPr>
          <w:b/>
          <w:color w:val="333333"/>
          <w:sz w:val="24"/>
          <w:szCs w:val="24"/>
          <w:u w:val="single"/>
        </w:rPr>
        <w:tab/>
      </w:r>
      <w:r>
        <w:rPr>
          <w:b/>
          <w:color w:val="333333"/>
          <w:sz w:val="24"/>
          <w:szCs w:val="24"/>
        </w:rPr>
        <w:t>2022 року</w:t>
      </w:r>
    </w:p>
    <w:sectPr w:rsidR="000178C6">
      <w:headerReference w:type="default" r:id="rId25"/>
      <w:pgSz w:w="16839" w:h="11907" w:orient="landscape" w:code="9"/>
      <w:pgMar w:top="1100" w:right="958" w:bottom="1701" w:left="1179"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337" w:rsidRDefault="00A51337">
      <w:r>
        <w:separator/>
      </w:r>
    </w:p>
  </w:endnote>
  <w:endnote w:type="continuationSeparator" w:id="0">
    <w:p w:rsidR="00A51337" w:rsidRDefault="00A5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337" w:rsidRDefault="00A51337">
      <w:r>
        <w:separator/>
      </w:r>
    </w:p>
  </w:footnote>
  <w:footnote w:type="continuationSeparator" w:id="0">
    <w:p w:rsidR="00A51337" w:rsidRDefault="00A51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C6" w:rsidRDefault="004A39B7">
    <w:pPr>
      <w:jc w:val="center"/>
    </w:pPr>
    <w:r>
      <w:rPr>
        <w:noProof/>
        <w:lang w:eastAsia="uk-UA"/>
      </w:rPr>
      <mc:AlternateContent>
        <mc:Choice Requires="wps">
          <w:drawing>
            <wp:anchor distT="0" distB="0" distL="0" distR="0" simplePos="0" relativeHeight="251658240" behindDoc="1" locked="0" layoutInCell="1" allowOverlap="1">
              <wp:simplePos x="0" y="0"/>
              <wp:positionH relativeFrom="page">
                <wp:posOffset>5264785</wp:posOffset>
              </wp:positionH>
              <wp:positionV relativeFrom="page">
                <wp:posOffset>438785</wp:posOffset>
              </wp:positionV>
              <wp:extent cx="161925" cy="203835"/>
              <wp:effectExtent l="0" t="0" r="0" b="0"/>
              <wp:wrapNone/>
              <wp:docPr id="3" name="Rectangle 1"/>
              <wp:cNvGraphicFramePr/>
              <a:graphic xmlns:a="http://schemas.openxmlformats.org/drawingml/2006/main">
                <a:graphicData uri="http://schemas.microsoft.com/office/word/2010/wordprocessingShape">
                  <wps:wsp>
                    <wps:cNvSpPr/>
                    <wps:spPr>
                      <a:xfrm>
                        <a:off x="5269800" y="3682845"/>
                        <a:ext cx="152400" cy="19431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0178C6" w:rsidRDefault="004A39B7">
                          <w:pPr>
                            <w:spacing w:before="10"/>
                            <w:ind w:left="60" w:firstLine="60"/>
                          </w:pPr>
                          <w:r>
                            <w:rPr>
                              <w:color w:val="000000"/>
                              <w:sz w:val="24"/>
                            </w:rPr>
                            <w:t xml:space="preserve"> PAGE #</w:t>
                          </w:r>
                        </w:p>
                      </w:txbxContent>
                    </wps:txbx>
                    <wps:bodyPr spcFirstLastPara="1" wrap="square" lIns="0" tIns="0" rIns="0" bIns="0" anchor="t" anchorCtr="0">
                      <a:noAutofit/>
                    </wps:bodyPr>
                  </wps:wsp>
                </a:graphicData>
              </a:graphic>
            </wp:anchor>
          </w:drawing>
        </mc:Choice>
        <mc:Fallback>
          <w:pict>
            <v:rect id="Rectangle 1" o:spid="_x0000_s1026" style="position:absolute;left:0;text-align:left;margin-left:414.55pt;margin-top:34.55pt;width:12.7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" filled="f" stroked="f">
              <v:textbox inset="0,0,0,0">
                <w:txbxContent>
                  <w:p w:rsidR="000178C6" w:rsidRDefault="004A39B7">
                    <w:pPr>
                      <w:spacing w:before="10"/>
                      <w:ind w:left="60" w:firstLine="60"/>
                    </w:pPr>
                    <w:r>
                      <w:rPr>
                        <w:color w:val="000000"/>
                        <w:sz w:val="24"/>
                      </w:rPr>
                      <w:t xml:space="preserve"> PAGE #</w:t>
                    </w:r>
                  </w:p>
                </w:txbxContent>
              </v:textbox>
              <w10:wrap anchorx="page" anchory="page"/>
            </v:rect>
          </w:pict>
        </mc:Fallback>
      </mc:AlternateContent>
    </w:r>
    <w:r>
      <w:fldChar w:fldCharType="begin"/>
    </w:r>
    <w:r>
      <w:instrText>PAGE</w:instrText>
    </w:r>
    <w:r>
      <w:fldChar w:fldCharType="separate"/>
    </w:r>
    <w:r w:rsidR="00C96EBF">
      <w:rPr>
        <w:noProof/>
      </w:rPr>
      <w:t>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C6"/>
    <w:rsid w:val="0000047C"/>
    <w:rsid w:val="00010AFF"/>
    <w:rsid w:val="000178C6"/>
    <w:rsid w:val="0005737C"/>
    <w:rsid w:val="00152149"/>
    <w:rsid w:val="00215714"/>
    <w:rsid w:val="00241342"/>
    <w:rsid w:val="00296848"/>
    <w:rsid w:val="002B4EA8"/>
    <w:rsid w:val="00322CFC"/>
    <w:rsid w:val="00325A60"/>
    <w:rsid w:val="00332D7E"/>
    <w:rsid w:val="00335882"/>
    <w:rsid w:val="00356425"/>
    <w:rsid w:val="00393D2F"/>
    <w:rsid w:val="003E38BB"/>
    <w:rsid w:val="003E487E"/>
    <w:rsid w:val="00425E80"/>
    <w:rsid w:val="00465B0B"/>
    <w:rsid w:val="00487C0E"/>
    <w:rsid w:val="004A39B7"/>
    <w:rsid w:val="004D0E9F"/>
    <w:rsid w:val="0053033E"/>
    <w:rsid w:val="00544999"/>
    <w:rsid w:val="005474FD"/>
    <w:rsid w:val="00554355"/>
    <w:rsid w:val="00577F44"/>
    <w:rsid w:val="0059734E"/>
    <w:rsid w:val="005C45AB"/>
    <w:rsid w:val="005D3D6F"/>
    <w:rsid w:val="0060187C"/>
    <w:rsid w:val="006E537C"/>
    <w:rsid w:val="007023DF"/>
    <w:rsid w:val="00710587"/>
    <w:rsid w:val="007616B5"/>
    <w:rsid w:val="007F4653"/>
    <w:rsid w:val="0080125C"/>
    <w:rsid w:val="00892A8C"/>
    <w:rsid w:val="00896C5B"/>
    <w:rsid w:val="00897643"/>
    <w:rsid w:val="008A082D"/>
    <w:rsid w:val="008B61FB"/>
    <w:rsid w:val="008D5DAB"/>
    <w:rsid w:val="008E6E7C"/>
    <w:rsid w:val="008F432E"/>
    <w:rsid w:val="008F6355"/>
    <w:rsid w:val="009722DC"/>
    <w:rsid w:val="009953B8"/>
    <w:rsid w:val="009E092F"/>
    <w:rsid w:val="009E4A60"/>
    <w:rsid w:val="00A21BB9"/>
    <w:rsid w:val="00A22986"/>
    <w:rsid w:val="00A35374"/>
    <w:rsid w:val="00A46DB6"/>
    <w:rsid w:val="00A51337"/>
    <w:rsid w:val="00AA0177"/>
    <w:rsid w:val="00AC3BFA"/>
    <w:rsid w:val="00AE7DDC"/>
    <w:rsid w:val="00B10D58"/>
    <w:rsid w:val="00B5293F"/>
    <w:rsid w:val="00B615E5"/>
    <w:rsid w:val="00B95B4B"/>
    <w:rsid w:val="00BD382E"/>
    <w:rsid w:val="00BF494E"/>
    <w:rsid w:val="00C151FA"/>
    <w:rsid w:val="00C430C1"/>
    <w:rsid w:val="00C550F4"/>
    <w:rsid w:val="00C64308"/>
    <w:rsid w:val="00C72285"/>
    <w:rsid w:val="00C94106"/>
    <w:rsid w:val="00C96EBF"/>
    <w:rsid w:val="00CA0E95"/>
    <w:rsid w:val="00CE154E"/>
    <w:rsid w:val="00CF724B"/>
    <w:rsid w:val="00D21690"/>
    <w:rsid w:val="00D27E5E"/>
    <w:rsid w:val="00D42F0F"/>
    <w:rsid w:val="00D47E9F"/>
    <w:rsid w:val="00D52F20"/>
    <w:rsid w:val="00D6243E"/>
    <w:rsid w:val="00D90F20"/>
    <w:rsid w:val="00E05A33"/>
    <w:rsid w:val="00E07937"/>
    <w:rsid w:val="00E21FEB"/>
    <w:rsid w:val="00E54171"/>
    <w:rsid w:val="00E95EF5"/>
    <w:rsid w:val="00F05C28"/>
    <w:rsid w:val="00F07A6B"/>
    <w:rsid w:val="00F370DF"/>
    <w:rsid w:val="00F60793"/>
    <w:rsid w:val="00F629A8"/>
    <w:rsid w:val="00F87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46454-F47E-4954-BE63-E5565FE3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qFormat/>
    <w:pPr>
      <w:ind w:left="115" w:right="332"/>
      <w:jc w:val="center"/>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Body Text"/>
    <w:basedOn w:val="a"/>
    <w:qFormat/>
    <w:rPr>
      <w:rFonts w:ascii="Calibri" w:hAnsi="Calibri"/>
      <w:sz w:val="18"/>
      <w:szCs w:val="18"/>
    </w:rPr>
  </w:style>
  <w:style w:type="paragraph" w:styleId="a5">
    <w:name w:val="List Paragraph"/>
    <w:basedOn w:val="a"/>
    <w:qFormat/>
  </w:style>
  <w:style w:type="paragraph" w:customStyle="1" w:styleId="TableParagraph">
    <w:name w:val="Table Paragraph"/>
    <w:basedOn w:val="a"/>
    <w:qFormat/>
    <w:pPr>
      <w:ind w:left="107" w:right="90"/>
      <w:jc w:val="both"/>
    </w:pPr>
  </w:style>
  <w:style w:type="paragraph" w:styleId="a6">
    <w:name w:val="Subtitle"/>
    <w:basedOn w:val="a"/>
    <w:next w:val="a"/>
    <w:pPr>
      <w:keepNext/>
      <w:keepLines/>
      <w:spacing w:before="360" w:after="80"/>
    </w:pPr>
    <w:rPr>
      <w:rFonts w:ascii="Georgia" w:hAnsi="Georgia"/>
      <w:i/>
      <w:color w:val="666666"/>
      <w:sz w:val="48"/>
      <w:szCs w:val="48"/>
    </w:rPr>
  </w:style>
  <w:style w:type="character" w:styleId="a7">
    <w:name w:val="line number"/>
    <w:basedOn w:val="a0"/>
    <w:semiHidden/>
  </w:style>
  <w:style w:type="character" w:styleId="a8">
    <w:name w:val="Hyperlink"/>
    <w:rPr>
      <w:color w:val="0000FF"/>
      <w:u w:val="single"/>
    </w:rPr>
  </w:style>
  <w:style w:type="table" w:customStyle="1" w:styleId="TableNormal">
    <w:name w:val="Table Normal"/>
    <w:semiHidden/>
    <w:qFormat/>
    <w:tblPr>
      <w:tblInd w:w="0" w:type="dxa"/>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customStyle="1" w:styleId="a9">
    <w:basedOn w:val="TableNormal"/>
    <w:tblPr>
      <w:tblStyleRowBandSize w:val="1"/>
      <w:tblStyleColBandSize w:val="1"/>
    </w:tblPr>
  </w:style>
  <w:style w:type="paragraph" w:styleId="aa">
    <w:name w:val="Balloon Text"/>
    <w:basedOn w:val="a"/>
    <w:link w:val="ab"/>
    <w:uiPriority w:val="99"/>
    <w:semiHidden/>
    <w:unhideWhenUsed/>
    <w:rsid w:val="0060187C"/>
    <w:rPr>
      <w:rFonts w:ascii="Segoe UI" w:hAnsi="Segoe UI" w:cs="Segoe UI"/>
      <w:sz w:val="18"/>
      <w:szCs w:val="18"/>
    </w:rPr>
  </w:style>
  <w:style w:type="character" w:customStyle="1" w:styleId="ab">
    <w:name w:val="Текст у виносці Знак"/>
    <w:basedOn w:val="a0"/>
    <w:link w:val="aa"/>
    <w:uiPriority w:val="99"/>
    <w:semiHidden/>
    <w:rsid w:val="0060187C"/>
    <w:rPr>
      <w:rFonts w:ascii="Segoe UI" w:hAnsi="Segoe UI" w:cs="Segoe UI"/>
      <w:sz w:val="18"/>
      <w:szCs w:val="18"/>
      <w:lang w:eastAsia="en-US"/>
    </w:rPr>
  </w:style>
  <w:style w:type="character" w:customStyle="1" w:styleId="rvts23">
    <w:name w:val="rvts23"/>
    <w:basedOn w:val="a0"/>
    <w:rsid w:val="009722DC"/>
  </w:style>
  <w:style w:type="paragraph" w:customStyle="1" w:styleId="rvps2">
    <w:name w:val="rvps2"/>
    <w:basedOn w:val="a"/>
    <w:rsid w:val="0080125C"/>
    <w:pPr>
      <w:widowControl/>
      <w:spacing w:before="100" w:beforeAutospacing="1" w:after="100" w:afterAutospacing="1"/>
    </w:pPr>
    <w:rPr>
      <w:sz w:val="24"/>
      <w:szCs w:val="24"/>
      <w:lang w:eastAsia="uk-UA"/>
    </w:rPr>
  </w:style>
  <w:style w:type="character" w:customStyle="1" w:styleId="rvts46">
    <w:name w:val="rvts46"/>
    <w:basedOn w:val="a0"/>
    <w:rsid w:val="0080125C"/>
  </w:style>
  <w:style w:type="paragraph" w:styleId="ac">
    <w:name w:val="Normal (Web)"/>
    <w:basedOn w:val="a"/>
    <w:uiPriority w:val="99"/>
    <w:unhideWhenUsed/>
    <w:rsid w:val="007616B5"/>
    <w:pPr>
      <w:widowControl/>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37-16" TargetMode="External"/><Relationship Id="rId13" Type="http://schemas.openxmlformats.org/officeDocument/2006/relationships/hyperlink" Target="https://zakon.rada.gov.ua/laws/show/1165-2019-%D0%BF" TargetMode="External"/><Relationship Id="rId18" Type="http://schemas.openxmlformats.org/officeDocument/2006/relationships/hyperlink" Target="https://zakon.rada.gov.ua/laws/show/1165-2019-%D0%B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1165-2019-%D0%BF" TargetMode="External"/><Relationship Id="rId7" Type="http://schemas.openxmlformats.org/officeDocument/2006/relationships/hyperlink" Target="https://zakon.rada.gov.ua/laws/show/z0137-16" TargetMode="External"/><Relationship Id="rId12" Type="http://schemas.openxmlformats.org/officeDocument/2006/relationships/hyperlink" Target="https://zakon.rada.gov.ua/laws/show/1165-2019-%D0%BF" TargetMode="External"/><Relationship Id="rId17" Type="http://schemas.openxmlformats.org/officeDocument/2006/relationships/hyperlink" Target="https://zakon.rada.gov.ua/laws/show/z0959-1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155-19" TargetMode="External"/><Relationship Id="rId20" Type="http://schemas.openxmlformats.org/officeDocument/2006/relationships/hyperlink" Target="https://zakon.rada.gov.ua/laws/show/1165-2019-%D0%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137-16" TargetMode="External"/><Relationship Id="rId24" Type="http://schemas.openxmlformats.org/officeDocument/2006/relationships/hyperlink" Target="https://zakon.rada.gov.ua/laws/show/z0959-17" TargetMode="External"/><Relationship Id="rId5" Type="http://schemas.openxmlformats.org/officeDocument/2006/relationships/footnotes" Target="footnotes.xml"/><Relationship Id="rId15" Type="http://schemas.openxmlformats.org/officeDocument/2006/relationships/hyperlink" Target="https://zakon.rada.gov.ua/laws/show/851-15" TargetMode="External"/><Relationship Id="rId23" Type="http://schemas.openxmlformats.org/officeDocument/2006/relationships/hyperlink" Target="https://zakon.rada.gov.ua/laws/show/2155-19" TargetMode="External"/><Relationship Id="rId10" Type="http://schemas.openxmlformats.org/officeDocument/2006/relationships/hyperlink" Target="https://zakon.rada.gov.ua/laws/show/z0137-16" TargetMode="External"/><Relationship Id="rId19" Type="http://schemas.openxmlformats.org/officeDocument/2006/relationships/hyperlink" Target="https://zakon.rada.gov.ua/laws/show/1165-2019-%D0%BF" TargetMode="External"/><Relationship Id="rId4" Type="http://schemas.openxmlformats.org/officeDocument/2006/relationships/webSettings" Target="webSettings.xml"/><Relationship Id="rId9" Type="http://schemas.openxmlformats.org/officeDocument/2006/relationships/hyperlink" Target="https://zakon.rada.gov.ua/laws/show/z0137-16" TargetMode="External"/><Relationship Id="rId14" Type="http://schemas.openxmlformats.org/officeDocument/2006/relationships/hyperlink" Target="https://zakon.rada.gov.ua/laws/show/1165-2019-%D0%BF" TargetMode="External"/><Relationship Id="rId22" Type="http://schemas.openxmlformats.org/officeDocument/2006/relationships/hyperlink" Target="https://zakon.rada.gov.ua/laws/show/851-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nWkyD7ISK6OZ++N6paNdk20qA==">AMUW2mU4O4faFpGWXwGeK0TTkhCANLXAgPij35XLwWOY1cTRzB7BcSLBx3sWNUP+Fb+T4wGkj2W57N/MRMeBxSjMWthfs1yjvvVYZExBmL47PO6PL9jE/IA=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21236</Words>
  <Characters>12106</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 Маргарита Сергіївна</dc:creator>
  <cp:lastModifiedBy>Жук Маргарита Сергіївна</cp:lastModifiedBy>
  <cp:revision>4</cp:revision>
  <cp:lastPrinted>2022-11-27T15:36:00Z</cp:lastPrinted>
  <dcterms:created xsi:type="dcterms:W3CDTF">2022-11-28T07:48:00Z</dcterms:created>
  <dcterms:modified xsi:type="dcterms:W3CDTF">2022-11-28T08:28:00Z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DevExpress Office File API/21.1.3.0</vt:lpwstr>
  </property>
  <property fmtid="{D5CDD505-2E9C-101B-9397-08002B2CF9AE}" pid="4" name="LastSaved">
    <vt:filetime>2022-05-30T00:00:00Z</vt:filetime>
  </property>
</Properties>
</file>